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0" w:after="0" w:line="773" w:lineRule="exact"/>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股票代码：000875              证券简称：吉电股份          公告编号：2023—062</w:t>
      </w:r>
    </w:p>
    <w:p>
      <w:pPr>
        <w:spacing w:before="2400" w:after="0" w:line="773" w:lineRule="exact"/>
        <w:jc w:val="center"/>
        <w:rPr>
          <w:rFonts w:ascii="宋体" w:hAnsi="宋体" w:eastAsia="宋体" w:cs="宋体"/>
          <w:b/>
          <w:bCs/>
          <w:sz w:val="52"/>
          <w:szCs w:val="52"/>
        </w:rPr>
      </w:pPr>
      <w:r>
        <w:rPr>
          <w:rFonts w:ascii="宋体" w:hAnsi="宋体" w:eastAsia="宋体" w:cs="宋体"/>
          <w:b/>
          <w:bCs/>
          <w:sz w:val="52"/>
          <w:szCs w:val="52"/>
        </w:rPr>
        <w:t>吉林电力股份有限公司</w:t>
      </w:r>
    </w:p>
    <w:p>
      <w:pPr>
        <w:spacing w:before="1000" w:after="0" w:line="320" w:lineRule="exact"/>
        <w:jc w:val="center"/>
        <w:rPr>
          <w:rFonts w:ascii="宋体" w:hAnsi="宋体" w:eastAsia="宋体" w:cs="宋体"/>
          <w:b/>
          <w:bCs/>
          <w:sz w:val="84"/>
          <w:szCs w:val="84"/>
        </w:rPr>
      </w:pPr>
      <w:r>
        <w:rPr>
          <w:rFonts w:ascii="宋体" w:hAnsi="宋体" w:eastAsia="宋体" w:cs="宋体"/>
          <w:b/>
          <w:bCs/>
          <w:sz w:val="84"/>
          <w:szCs w:val="84"/>
        </w:rPr>
        <w:t>2023年半年度报告</w:t>
      </w:r>
    </w:p>
    <w:p>
      <w:pPr>
        <w:spacing w:before="1000" w:after="1000" w:line="0" w:lineRule="exact"/>
        <w:jc w:val="center"/>
        <w:rPr>
          <w:rFonts w:ascii="Times New Roman" w:hAnsi="Times New Roman" w:eastAsia="宋体" w:cs="Times New Roman"/>
        </w:rPr>
      </w:pPr>
    </w:p>
    <w:p>
      <w:pPr>
        <w:spacing w:before="1000" w:after="1000" w:line="0" w:lineRule="exact"/>
        <w:jc w:val="center"/>
        <w:rPr>
          <w:rFonts w:ascii="Times New Roman" w:hAnsi="Times New Roman" w:eastAsia="宋体" w:cs="Times New Roman"/>
        </w:rPr>
      </w:pPr>
    </w:p>
    <w:p>
      <w:pPr>
        <w:jc w:val="center"/>
        <w:rPr>
          <w:b/>
          <w:bCs/>
          <w:sz w:val="32"/>
          <w:szCs w:val="32"/>
        </w:rPr>
      </w:pPr>
      <w:r>
        <w:rPr>
          <w:rFonts w:hint="eastAsia" w:ascii="宋体" w:hAnsi="宋体" w:cs="宋体"/>
          <w:b/>
          <w:bCs/>
          <w:sz w:val="32"/>
          <w:szCs w:val="32"/>
          <w:lang w:val="en-US" w:eastAsia="zh-CN"/>
        </w:rPr>
        <w:t>2023年8月</w:t>
      </w:r>
      <w:r>
        <w:rPr>
          <w:b/>
          <w:bCs/>
          <w:sz w:val="32"/>
          <w:szCs w:val="32"/>
        </w:rPr>
        <w:br w:type="page"/>
      </w:r>
    </w:p>
    <w:p>
      <w:pPr>
        <w:keepNext/>
        <w:keepLines/>
        <w:spacing w:before="340" w:after="330" w:line="773" w:lineRule="exact"/>
        <w:jc w:val="center"/>
        <w:outlineLvl w:val="0"/>
        <w:rPr>
          <w:rFonts w:ascii="宋体" w:hAnsi="宋体" w:eastAsia="宋体" w:cs="宋体"/>
          <w:b/>
          <w:bCs/>
          <w:sz w:val="32"/>
          <w:szCs w:val="32"/>
        </w:rPr>
      </w:pPr>
      <w:bookmarkStart w:id="0" w:name="_Toc988889"/>
      <w:r>
        <w:rPr>
          <w:rFonts w:ascii="宋体" w:hAnsi="宋体" w:eastAsia="宋体" w:cs="宋体"/>
          <w:b/>
          <w:bCs/>
          <w:sz w:val="32"/>
          <w:szCs w:val="32"/>
        </w:rPr>
        <w:t>第一节 重要提示、目录和释义</w:t>
      </w:r>
      <w:bookmarkEnd w:id="0"/>
    </w:p>
    <w:p>
      <w:pPr>
        <w:spacing w:before="40" w:after="4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公司董事会、监事会及董事、监事、高级管理人员保证半年度报告内容的真实、准确、完整，不存在虚假记载、误导性陈述或者重大遗漏，并承担个别和连带的法律责任。</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公司负责人牛国君、主管会计工作负责人谢晶及会计机构负责人(会计主管人员)于杭声明：保证本半年度报告中财务报告的真实、准确、完整。</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除下列董事外，其他董事亲自出席了审议本次半年报的董事会会议</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56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未亲自出席董事姓名</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未亲自出席董事职务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未亲自出席会议原因</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被委托人姓名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明旭东</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董事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梁宏</w:t>
            </w:r>
          </w:p>
        </w:tc>
      </w:tr>
    </w:tbl>
    <w:p>
      <w:pPr>
        <w:spacing w:before="40" w:after="40" w:line="560" w:lineRule="exact"/>
        <w:ind w:firstLine="560" w:firstLineChars="200"/>
        <w:jc w:val="left"/>
        <w:rPr>
          <w:rFonts w:hint="eastAsia" w:ascii="宋体" w:hAnsi="宋体" w:eastAsia="宋体" w:cs="宋体"/>
          <w:b/>
          <w:bCs/>
          <w:sz w:val="28"/>
          <w:szCs w:val="28"/>
        </w:rPr>
      </w:pPr>
      <w:r>
        <w:rPr>
          <w:rFonts w:hint="eastAsia" w:ascii="宋体" w:hAnsi="宋体" w:eastAsia="宋体" w:cs="宋体"/>
          <w:b/>
          <w:bCs/>
          <w:sz w:val="28"/>
          <w:szCs w:val="28"/>
        </w:rPr>
        <w:t>公司已在本报告中详细描述可能存在的风险，具体内容详见本报告“第三节管理层讨论与分析”之“十、公司面临的风险和应对措施”。</w:t>
      </w:r>
    </w:p>
    <w:p>
      <w:pPr>
        <w:spacing w:before="40" w:after="4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公司经本次董事会审议通过的利润分配预案为：以</w:t>
      </w:r>
      <w:r>
        <w:rPr>
          <w:rFonts w:hint="eastAsia" w:ascii="宋体" w:hAnsi="宋体" w:cs="宋体"/>
          <w:b/>
          <w:bCs/>
          <w:sz w:val="28"/>
          <w:szCs w:val="28"/>
          <w:lang w:val="en-US" w:eastAsia="zh-CN"/>
        </w:rPr>
        <w:t>现有总股本</w:t>
      </w:r>
      <w:r>
        <w:rPr>
          <w:rFonts w:ascii="宋体" w:hAnsi="宋体" w:eastAsia="宋体" w:cs="宋体"/>
          <w:b/>
          <w:bCs/>
          <w:sz w:val="28"/>
          <w:szCs w:val="28"/>
        </w:rPr>
        <w:t>2,790,208,174股为基数，向全体股东每10股派发现金红利1.10元（含税），送红股0股（含税），不以公积金转增股本。</w:t>
      </w:r>
    </w:p>
    <w:p>
      <w:r>
        <w:br w:type="page"/>
      </w:r>
    </w:p>
    <w:p>
      <w:pPr>
        <w:spacing w:before="0" w:after="0" w:line="720" w:lineRule="exact"/>
        <w:jc w:val="center"/>
        <w:rPr>
          <w:rFonts w:ascii="宋体" w:hAnsi="宋体" w:eastAsia="宋体" w:cs="宋体"/>
          <w:b/>
          <w:bCs/>
          <w:sz w:val="36"/>
          <w:szCs w:val="36"/>
        </w:rPr>
      </w:pPr>
      <w:r>
        <w:rPr>
          <w:rFonts w:ascii="宋体" w:hAnsi="宋体" w:eastAsia="宋体" w:cs="宋体"/>
          <w:b/>
          <w:bCs/>
          <w:sz w:val="36"/>
          <w:szCs w:val="36"/>
        </w:rPr>
        <w:t>目录</w:t>
      </w:r>
    </w:p>
    <w:p>
      <w:pPr>
        <w:tabs>
          <w:tab w:val="left" w:leader="dot" w:pos="9469"/>
        </w:tabs>
        <w:rPr>
          <w:b/>
          <w:bCs/>
          <w:sz w:val="21"/>
          <w:szCs w:val="21"/>
        </w:rPr>
      </w:pPr>
      <w:r>
        <w:rPr>
          <w:b/>
          <w:bCs/>
          <w:sz w:val="21"/>
          <w:szCs w:val="21"/>
        </w:rPr>
        <w:fldChar w:fldCharType="begin"/>
      </w:r>
      <w:r>
        <w:rPr>
          <w:b/>
          <w:bCs/>
          <w:sz w:val="21"/>
          <w:szCs w:val="21"/>
        </w:rPr>
        <w:instrText xml:space="preserve"> </w:instrText>
      </w:r>
      <w:r>
        <w:rPr>
          <w:rFonts w:hint="eastAsia" w:ascii="宋体" w:hAnsi="宋体" w:eastAsia="宋体"/>
          <w:b/>
          <w:bCs/>
          <w:sz w:val="21"/>
          <w:szCs w:val="21"/>
        </w:rPr>
        <w:instrText xml:space="preserve">TOC \o "1-2" \h \z \u</w:instrText>
      </w:r>
      <w:r>
        <w:rPr>
          <w:b/>
          <w:bCs/>
          <w:sz w:val="21"/>
          <w:szCs w:val="21"/>
        </w:rPr>
        <w:instrText xml:space="preserve"> </w:instrText>
      </w:r>
      <w:r>
        <w:rPr>
          <w:b/>
          <w:bCs/>
          <w:sz w:val="21"/>
          <w:szCs w:val="21"/>
        </w:rPr>
        <w:fldChar w:fldCharType="separate"/>
      </w:r>
      <w:r>
        <w:rPr>
          <w:b/>
          <w:bCs/>
          <w:sz w:val="21"/>
          <w:szCs w:val="21"/>
        </w:rPr>
        <w:fldChar w:fldCharType="begin"/>
      </w:r>
      <w:r>
        <w:rPr>
          <w:b/>
          <w:bCs/>
          <w:sz w:val="21"/>
          <w:szCs w:val="21"/>
        </w:rPr>
        <w:instrText xml:space="preserve"> HYPERLINK \l "_Toc988889" </w:instrText>
      </w:r>
      <w:r>
        <w:rPr>
          <w:b/>
          <w:bCs/>
          <w:sz w:val="21"/>
          <w:szCs w:val="21"/>
        </w:rPr>
        <w:fldChar w:fldCharType="separate"/>
      </w:r>
      <w:r>
        <w:rPr>
          <w:rFonts w:hint="eastAsia" w:ascii="宋体" w:hAnsi="宋体" w:eastAsia="宋体"/>
          <w:b/>
          <w:bCs/>
          <w:sz w:val="21"/>
          <w:szCs w:val="21"/>
        </w:rPr>
        <w:t>第一节 重要提示、目录和释义</w:t>
      </w:r>
      <w:r>
        <w:rPr>
          <w:b/>
          <w:bCs/>
          <w:sz w:val="21"/>
          <w:szCs w:val="21"/>
        </w:rPr>
        <w:tab/>
      </w:r>
      <w:r>
        <w:rPr>
          <w:rFonts w:hint="eastAsia"/>
          <w:b/>
          <w:bCs/>
          <w:sz w:val="21"/>
          <w:szCs w:val="21"/>
          <w:lang w:val="en-US" w:eastAsia="zh-CN"/>
        </w:rPr>
        <w:t>2</w:t>
      </w:r>
      <w:r>
        <w:rPr>
          <w:b/>
          <w:bCs/>
          <w:sz w:val="21"/>
          <w:szCs w:val="21"/>
        </w:rPr>
        <w:fldChar w:fldCharType="end"/>
      </w:r>
    </w:p>
    <w:p>
      <w:pPr>
        <w:tabs>
          <w:tab w:val="left" w:leader="dot" w:pos="9469"/>
        </w:tabs>
        <w:rPr>
          <w:b/>
          <w:bCs/>
          <w:sz w:val="21"/>
          <w:szCs w:val="21"/>
        </w:rPr>
      </w:pPr>
      <w:r>
        <w:rPr>
          <w:b/>
          <w:bCs/>
          <w:sz w:val="21"/>
          <w:szCs w:val="21"/>
        </w:rPr>
        <w:fldChar w:fldCharType="begin"/>
      </w:r>
      <w:r>
        <w:rPr>
          <w:b/>
          <w:bCs/>
          <w:sz w:val="21"/>
          <w:szCs w:val="21"/>
        </w:rPr>
        <w:instrText xml:space="preserve"> HYPERLINK \l "_Toc988890" </w:instrText>
      </w:r>
      <w:r>
        <w:rPr>
          <w:b/>
          <w:bCs/>
          <w:sz w:val="21"/>
          <w:szCs w:val="21"/>
        </w:rPr>
        <w:fldChar w:fldCharType="separate"/>
      </w:r>
      <w:r>
        <w:rPr>
          <w:rFonts w:hint="eastAsia" w:ascii="宋体" w:hAnsi="宋体" w:eastAsia="宋体"/>
          <w:b/>
          <w:bCs/>
          <w:sz w:val="21"/>
          <w:szCs w:val="21"/>
        </w:rPr>
        <w:t>第二节 公司简介和主要财务指标</w:t>
      </w:r>
      <w:r>
        <w:rPr>
          <w:b/>
          <w:bCs/>
          <w:sz w:val="21"/>
          <w:szCs w:val="21"/>
        </w:rPr>
        <w:tab/>
      </w:r>
      <w:r>
        <w:rPr>
          <w:rFonts w:hint="eastAsia"/>
          <w:b/>
          <w:bCs/>
          <w:sz w:val="21"/>
          <w:szCs w:val="21"/>
          <w:lang w:val="en-US" w:eastAsia="zh-CN"/>
        </w:rPr>
        <w:t>6</w:t>
      </w:r>
      <w:r>
        <w:rPr>
          <w:b/>
          <w:bCs/>
          <w:sz w:val="21"/>
          <w:szCs w:val="21"/>
        </w:rPr>
        <w:fldChar w:fldCharType="end"/>
      </w:r>
    </w:p>
    <w:p>
      <w:pPr>
        <w:tabs>
          <w:tab w:val="left" w:leader="dot" w:pos="9469"/>
        </w:tabs>
        <w:rPr>
          <w:b/>
          <w:bCs/>
          <w:sz w:val="21"/>
          <w:szCs w:val="21"/>
        </w:rPr>
      </w:pPr>
      <w:r>
        <w:rPr>
          <w:b/>
          <w:bCs/>
          <w:sz w:val="21"/>
          <w:szCs w:val="21"/>
        </w:rPr>
        <w:fldChar w:fldCharType="begin"/>
      </w:r>
      <w:r>
        <w:rPr>
          <w:b/>
          <w:bCs/>
          <w:sz w:val="21"/>
          <w:szCs w:val="21"/>
        </w:rPr>
        <w:instrText xml:space="preserve"> HYPERLINK \l "_Toc988902" </w:instrText>
      </w:r>
      <w:r>
        <w:rPr>
          <w:b/>
          <w:bCs/>
          <w:sz w:val="21"/>
          <w:szCs w:val="21"/>
        </w:rPr>
        <w:fldChar w:fldCharType="separate"/>
      </w:r>
      <w:r>
        <w:rPr>
          <w:rFonts w:hint="eastAsia" w:ascii="宋体" w:hAnsi="宋体" w:eastAsia="宋体"/>
          <w:b/>
          <w:bCs/>
          <w:sz w:val="21"/>
          <w:szCs w:val="21"/>
        </w:rPr>
        <w:t>第三节 管理层讨论与分析</w:t>
      </w:r>
      <w:r>
        <w:rPr>
          <w:b/>
          <w:bCs/>
          <w:sz w:val="21"/>
          <w:szCs w:val="21"/>
        </w:rPr>
        <w:tab/>
      </w:r>
      <w:r>
        <w:rPr>
          <w:rFonts w:hint="eastAsia"/>
          <w:b/>
          <w:bCs/>
          <w:sz w:val="21"/>
          <w:szCs w:val="21"/>
          <w:lang w:val="en-US" w:eastAsia="zh-CN"/>
        </w:rPr>
        <w:t>9</w:t>
      </w:r>
      <w:r>
        <w:rPr>
          <w:b/>
          <w:bCs/>
          <w:sz w:val="21"/>
          <w:szCs w:val="21"/>
        </w:rPr>
        <w:fldChar w:fldCharType="end"/>
      </w:r>
    </w:p>
    <w:p>
      <w:pPr>
        <w:tabs>
          <w:tab w:val="left" w:leader="dot" w:pos="9469"/>
        </w:tabs>
        <w:rPr>
          <w:rFonts w:hint="eastAsia" w:eastAsia="宋体"/>
          <w:b/>
          <w:bCs/>
          <w:sz w:val="21"/>
          <w:szCs w:val="21"/>
          <w:lang w:val="en-US" w:eastAsia="zh-CN"/>
        </w:rPr>
      </w:pPr>
      <w:r>
        <w:rPr>
          <w:b/>
          <w:bCs/>
          <w:sz w:val="21"/>
          <w:szCs w:val="21"/>
        </w:rPr>
        <w:fldChar w:fldCharType="begin"/>
      </w:r>
      <w:r>
        <w:rPr>
          <w:b/>
          <w:bCs/>
          <w:sz w:val="21"/>
          <w:szCs w:val="21"/>
        </w:rPr>
        <w:instrText xml:space="preserve"> HYPERLINK \l "_Toc988929" </w:instrText>
      </w:r>
      <w:r>
        <w:rPr>
          <w:b/>
          <w:bCs/>
          <w:sz w:val="21"/>
          <w:szCs w:val="21"/>
        </w:rPr>
        <w:fldChar w:fldCharType="separate"/>
      </w:r>
      <w:r>
        <w:rPr>
          <w:rFonts w:hint="eastAsia" w:ascii="宋体" w:hAnsi="宋体" w:eastAsia="宋体"/>
          <w:b/>
          <w:bCs/>
          <w:sz w:val="21"/>
          <w:szCs w:val="21"/>
        </w:rPr>
        <w:t>第四节 公司治理</w:t>
      </w:r>
      <w:r>
        <w:rPr>
          <w:b/>
          <w:bCs/>
          <w:sz w:val="21"/>
          <w:szCs w:val="21"/>
        </w:rPr>
        <w:tab/>
      </w:r>
      <w:r>
        <w:rPr>
          <w:rFonts w:hint="eastAsia"/>
          <w:b/>
          <w:bCs/>
          <w:sz w:val="21"/>
          <w:szCs w:val="21"/>
          <w:lang w:val="en-US" w:eastAsia="zh-CN"/>
        </w:rPr>
        <w:t>2</w:t>
      </w:r>
      <w:r>
        <w:rPr>
          <w:b/>
          <w:bCs/>
          <w:sz w:val="21"/>
          <w:szCs w:val="21"/>
        </w:rPr>
        <w:fldChar w:fldCharType="end"/>
      </w:r>
      <w:r>
        <w:rPr>
          <w:rFonts w:hint="eastAsia"/>
          <w:b/>
          <w:bCs/>
          <w:sz w:val="21"/>
          <w:szCs w:val="21"/>
          <w:lang w:val="en-US" w:eastAsia="zh-CN"/>
        </w:rPr>
        <w:t>3</w:t>
      </w:r>
    </w:p>
    <w:p>
      <w:pPr>
        <w:tabs>
          <w:tab w:val="left" w:leader="dot" w:pos="9469"/>
        </w:tabs>
        <w:rPr>
          <w:rFonts w:hint="eastAsia" w:eastAsia="宋体"/>
          <w:b/>
          <w:bCs/>
          <w:sz w:val="21"/>
          <w:szCs w:val="21"/>
          <w:lang w:val="en-US" w:eastAsia="zh-CN"/>
        </w:rPr>
      </w:pPr>
      <w:r>
        <w:rPr>
          <w:b/>
          <w:bCs/>
          <w:sz w:val="21"/>
          <w:szCs w:val="21"/>
        </w:rPr>
        <w:fldChar w:fldCharType="begin"/>
      </w:r>
      <w:r>
        <w:rPr>
          <w:b/>
          <w:bCs/>
          <w:sz w:val="21"/>
          <w:szCs w:val="21"/>
        </w:rPr>
        <w:instrText xml:space="preserve"> HYPERLINK \l "_Toc988936" </w:instrText>
      </w:r>
      <w:r>
        <w:rPr>
          <w:b/>
          <w:bCs/>
          <w:sz w:val="21"/>
          <w:szCs w:val="21"/>
        </w:rPr>
        <w:fldChar w:fldCharType="separate"/>
      </w:r>
      <w:r>
        <w:rPr>
          <w:rFonts w:hint="eastAsia" w:ascii="宋体" w:hAnsi="宋体" w:eastAsia="宋体"/>
          <w:b/>
          <w:bCs/>
          <w:sz w:val="21"/>
          <w:szCs w:val="21"/>
        </w:rPr>
        <w:t>第五节 环境和社会责任</w:t>
      </w:r>
      <w:r>
        <w:rPr>
          <w:b/>
          <w:bCs/>
          <w:sz w:val="21"/>
          <w:szCs w:val="21"/>
        </w:rPr>
        <w:tab/>
      </w:r>
      <w:r>
        <w:rPr>
          <w:rFonts w:hint="eastAsia"/>
          <w:b/>
          <w:bCs/>
          <w:sz w:val="21"/>
          <w:szCs w:val="21"/>
          <w:lang w:val="en-US" w:eastAsia="zh-CN"/>
        </w:rPr>
        <w:t>2</w:t>
      </w:r>
      <w:r>
        <w:rPr>
          <w:b/>
          <w:bCs/>
          <w:sz w:val="21"/>
          <w:szCs w:val="21"/>
        </w:rPr>
        <w:fldChar w:fldCharType="end"/>
      </w:r>
      <w:r>
        <w:rPr>
          <w:rFonts w:hint="eastAsia"/>
          <w:b/>
          <w:bCs/>
          <w:sz w:val="21"/>
          <w:szCs w:val="21"/>
          <w:lang w:val="en-US" w:eastAsia="zh-CN"/>
        </w:rPr>
        <w:t>6</w:t>
      </w:r>
    </w:p>
    <w:p>
      <w:pPr>
        <w:tabs>
          <w:tab w:val="left" w:leader="dot" w:pos="9469"/>
        </w:tabs>
        <w:rPr>
          <w:rFonts w:hint="eastAsia" w:eastAsia="宋体"/>
          <w:b/>
          <w:bCs/>
          <w:sz w:val="21"/>
          <w:szCs w:val="21"/>
          <w:lang w:val="en-US" w:eastAsia="zh-CN"/>
        </w:rPr>
      </w:pPr>
      <w:r>
        <w:rPr>
          <w:b/>
          <w:bCs/>
          <w:sz w:val="21"/>
          <w:szCs w:val="21"/>
        </w:rPr>
        <w:fldChar w:fldCharType="begin"/>
      </w:r>
      <w:r>
        <w:rPr>
          <w:b/>
          <w:bCs/>
          <w:sz w:val="21"/>
          <w:szCs w:val="21"/>
        </w:rPr>
        <w:instrText xml:space="preserve"> HYPERLINK \l "_Toc988939" </w:instrText>
      </w:r>
      <w:r>
        <w:rPr>
          <w:b/>
          <w:bCs/>
          <w:sz w:val="21"/>
          <w:szCs w:val="21"/>
        </w:rPr>
        <w:fldChar w:fldCharType="separate"/>
      </w:r>
      <w:r>
        <w:rPr>
          <w:rFonts w:hint="eastAsia" w:ascii="宋体" w:hAnsi="宋体" w:eastAsia="宋体"/>
          <w:b/>
          <w:bCs/>
          <w:sz w:val="21"/>
          <w:szCs w:val="21"/>
        </w:rPr>
        <w:t>第六节 重要事项</w:t>
      </w:r>
      <w:r>
        <w:rPr>
          <w:b/>
          <w:bCs/>
          <w:sz w:val="21"/>
          <w:szCs w:val="21"/>
        </w:rPr>
        <w:tab/>
      </w:r>
      <w:r>
        <w:rPr>
          <w:rFonts w:hint="eastAsia"/>
          <w:b/>
          <w:bCs/>
          <w:sz w:val="21"/>
          <w:szCs w:val="21"/>
          <w:lang w:val="en-US" w:eastAsia="zh-CN"/>
        </w:rPr>
        <w:t>3</w:t>
      </w:r>
      <w:r>
        <w:rPr>
          <w:b/>
          <w:bCs/>
          <w:sz w:val="21"/>
          <w:szCs w:val="21"/>
        </w:rPr>
        <w:fldChar w:fldCharType="end"/>
      </w:r>
      <w:r>
        <w:rPr>
          <w:rFonts w:hint="eastAsia"/>
          <w:b/>
          <w:bCs/>
          <w:sz w:val="21"/>
          <w:szCs w:val="21"/>
          <w:lang w:val="en-US" w:eastAsia="zh-CN"/>
        </w:rPr>
        <w:t>1</w:t>
      </w:r>
    </w:p>
    <w:p>
      <w:pPr>
        <w:tabs>
          <w:tab w:val="left" w:leader="dot" w:pos="9469"/>
        </w:tabs>
        <w:rPr>
          <w:rFonts w:hint="eastAsia" w:eastAsia="宋体"/>
          <w:b/>
          <w:bCs/>
          <w:sz w:val="21"/>
          <w:szCs w:val="21"/>
          <w:lang w:val="en-US" w:eastAsia="zh-CN"/>
        </w:rPr>
      </w:pPr>
      <w:r>
        <w:rPr>
          <w:b/>
          <w:bCs/>
          <w:sz w:val="21"/>
          <w:szCs w:val="21"/>
        </w:rPr>
        <w:fldChar w:fldCharType="begin"/>
      </w:r>
      <w:r>
        <w:rPr>
          <w:b/>
          <w:bCs/>
          <w:sz w:val="21"/>
          <w:szCs w:val="21"/>
        </w:rPr>
        <w:instrText xml:space="preserve"> HYPERLINK \l "_Toc988968" </w:instrText>
      </w:r>
      <w:r>
        <w:rPr>
          <w:b/>
          <w:bCs/>
          <w:sz w:val="21"/>
          <w:szCs w:val="21"/>
        </w:rPr>
        <w:fldChar w:fldCharType="separate"/>
      </w:r>
      <w:r>
        <w:rPr>
          <w:rFonts w:hint="eastAsia" w:ascii="宋体" w:hAnsi="宋体" w:eastAsia="宋体"/>
          <w:b/>
          <w:bCs/>
          <w:sz w:val="21"/>
          <w:szCs w:val="21"/>
        </w:rPr>
        <w:t>第七节 股份变动及股东情况</w:t>
      </w:r>
      <w:r>
        <w:rPr>
          <w:b/>
          <w:bCs/>
          <w:sz w:val="21"/>
          <w:szCs w:val="21"/>
        </w:rPr>
        <w:tab/>
      </w:r>
      <w:r>
        <w:rPr>
          <w:rFonts w:hint="eastAsia"/>
          <w:b/>
          <w:bCs/>
          <w:sz w:val="21"/>
          <w:szCs w:val="21"/>
          <w:lang w:val="en-US" w:eastAsia="zh-CN"/>
        </w:rPr>
        <w:t>4</w:t>
      </w:r>
      <w:r>
        <w:rPr>
          <w:b/>
          <w:bCs/>
          <w:sz w:val="21"/>
          <w:szCs w:val="21"/>
        </w:rPr>
        <w:fldChar w:fldCharType="end"/>
      </w:r>
      <w:r>
        <w:rPr>
          <w:rFonts w:hint="eastAsia"/>
          <w:b/>
          <w:bCs/>
          <w:sz w:val="21"/>
          <w:szCs w:val="21"/>
          <w:lang w:val="en-US" w:eastAsia="zh-CN"/>
        </w:rPr>
        <w:t>0</w:t>
      </w:r>
    </w:p>
    <w:p>
      <w:pPr>
        <w:tabs>
          <w:tab w:val="left" w:leader="dot" w:pos="9469"/>
        </w:tabs>
        <w:rPr>
          <w:rFonts w:hint="eastAsia" w:eastAsia="宋体"/>
          <w:b/>
          <w:bCs/>
          <w:sz w:val="21"/>
          <w:szCs w:val="21"/>
          <w:lang w:val="en-US" w:eastAsia="zh-CN"/>
        </w:rPr>
      </w:pPr>
      <w:r>
        <w:rPr>
          <w:b/>
          <w:bCs/>
          <w:sz w:val="21"/>
          <w:szCs w:val="21"/>
        </w:rPr>
        <w:fldChar w:fldCharType="begin"/>
      </w:r>
      <w:r>
        <w:rPr>
          <w:b/>
          <w:bCs/>
          <w:sz w:val="21"/>
          <w:szCs w:val="21"/>
        </w:rPr>
        <w:instrText xml:space="preserve"> HYPERLINK \l "_Toc988976" </w:instrText>
      </w:r>
      <w:r>
        <w:rPr>
          <w:b/>
          <w:bCs/>
          <w:sz w:val="21"/>
          <w:szCs w:val="21"/>
        </w:rPr>
        <w:fldChar w:fldCharType="separate"/>
      </w:r>
      <w:r>
        <w:rPr>
          <w:rFonts w:hint="eastAsia" w:ascii="宋体" w:hAnsi="宋体" w:eastAsia="宋体"/>
          <w:b/>
          <w:bCs/>
          <w:sz w:val="21"/>
          <w:szCs w:val="21"/>
        </w:rPr>
        <w:t>第八节 优先股相关情况</w:t>
      </w:r>
      <w:r>
        <w:rPr>
          <w:b/>
          <w:bCs/>
          <w:sz w:val="21"/>
          <w:szCs w:val="21"/>
        </w:rPr>
        <w:tab/>
      </w:r>
      <w:r>
        <w:rPr>
          <w:rFonts w:hint="eastAsia"/>
          <w:b/>
          <w:bCs/>
          <w:sz w:val="21"/>
          <w:szCs w:val="21"/>
          <w:lang w:val="en-US" w:eastAsia="zh-CN"/>
        </w:rPr>
        <w:t>4</w:t>
      </w:r>
      <w:r>
        <w:rPr>
          <w:b/>
          <w:bCs/>
          <w:sz w:val="21"/>
          <w:szCs w:val="21"/>
        </w:rPr>
        <w:fldChar w:fldCharType="end"/>
      </w:r>
      <w:r>
        <w:rPr>
          <w:rFonts w:hint="eastAsia"/>
          <w:b/>
          <w:bCs/>
          <w:sz w:val="21"/>
          <w:szCs w:val="21"/>
          <w:lang w:val="en-US" w:eastAsia="zh-CN"/>
        </w:rPr>
        <w:t>5</w:t>
      </w:r>
    </w:p>
    <w:p>
      <w:pPr>
        <w:tabs>
          <w:tab w:val="left" w:leader="dot" w:pos="9469"/>
        </w:tabs>
        <w:rPr>
          <w:rFonts w:hint="eastAsia" w:eastAsia="宋体"/>
          <w:b/>
          <w:bCs/>
          <w:sz w:val="21"/>
          <w:szCs w:val="21"/>
          <w:lang w:val="en-US" w:eastAsia="zh-CN"/>
        </w:rPr>
      </w:pPr>
      <w:r>
        <w:rPr>
          <w:b/>
          <w:bCs/>
          <w:sz w:val="21"/>
          <w:szCs w:val="21"/>
        </w:rPr>
        <w:fldChar w:fldCharType="begin"/>
      </w:r>
      <w:r>
        <w:rPr>
          <w:b/>
          <w:bCs/>
          <w:sz w:val="21"/>
          <w:szCs w:val="21"/>
        </w:rPr>
        <w:instrText xml:space="preserve"> HYPERLINK \l "_Toc988977" </w:instrText>
      </w:r>
      <w:r>
        <w:rPr>
          <w:b/>
          <w:bCs/>
          <w:sz w:val="21"/>
          <w:szCs w:val="21"/>
        </w:rPr>
        <w:fldChar w:fldCharType="separate"/>
      </w:r>
      <w:r>
        <w:rPr>
          <w:rFonts w:hint="eastAsia" w:ascii="宋体" w:hAnsi="宋体" w:eastAsia="宋体"/>
          <w:b/>
          <w:bCs/>
          <w:sz w:val="21"/>
          <w:szCs w:val="21"/>
        </w:rPr>
        <w:t>第九节 债券相关情况</w:t>
      </w:r>
      <w:r>
        <w:rPr>
          <w:b/>
          <w:bCs/>
          <w:sz w:val="21"/>
          <w:szCs w:val="21"/>
        </w:rPr>
        <w:tab/>
      </w:r>
      <w:r>
        <w:rPr>
          <w:rFonts w:hint="eastAsia"/>
          <w:b/>
          <w:bCs/>
          <w:sz w:val="21"/>
          <w:szCs w:val="21"/>
          <w:lang w:val="en-US" w:eastAsia="zh-CN"/>
        </w:rPr>
        <w:t>4</w:t>
      </w:r>
      <w:r>
        <w:rPr>
          <w:b/>
          <w:bCs/>
          <w:sz w:val="21"/>
          <w:szCs w:val="21"/>
        </w:rPr>
        <w:fldChar w:fldCharType="end"/>
      </w:r>
      <w:r>
        <w:rPr>
          <w:rFonts w:hint="eastAsia"/>
          <w:b/>
          <w:bCs/>
          <w:sz w:val="21"/>
          <w:szCs w:val="21"/>
          <w:lang w:val="en-US" w:eastAsia="zh-CN"/>
        </w:rPr>
        <w:t>6</w:t>
      </w:r>
    </w:p>
    <w:p>
      <w:pPr>
        <w:tabs>
          <w:tab w:val="left" w:leader="dot" w:pos="9469"/>
        </w:tabs>
        <w:rPr>
          <w:rFonts w:hint="default" w:eastAsia="宋体"/>
          <w:b/>
          <w:bCs/>
          <w:sz w:val="21"/>
          <w:szCs w:val="21"/>
          <w:lang w:val="en-US" w:eastAsia="zh-CN"/>
        </w:rPr>
      </w:pPr>
      <w:r>
        <w:rPr>
          <w:b/>
          <w:bCs/>
          <w:sz w:val="21"/>
          <w:szCs w:val="21"/>
        </w:rPr>
        <w:fldChar w:fldCharType="begin"/>
      </w:r>
      <w:r>
        <w:rPr>
          <w:b/>
          <w:bCs/>
          <w:sz w:val="21"/>
          <w:szCs w:val="21"/>
        </w:rPr>
        <w:instrText xml:space="preserve"> HYPERLINK \l "_Toc988992" </w:instrText>
      </w:r>
      <w:r>
        <w:rPr>
          <w:b/>
          <w:bCs/>
          <w:sz w:val="21"/>
          <w:szCs w:val="21"/>
        </w:rPr>
        <w:fldChar w:fldCharType="separate"/>
      </w:r>
      <w:r>
        <w:rPr>
          <w:rFonts w:hint="eastAsia" w:ascii="宋体" w:hAnsi="宋体" w:eastAsia="宋体"/>
          <w:b/>
          <w:bCs/>
          <w:sz w:val="21"/>
          <w:szCs w:val="21"/>
        </w:rPr>
        <w:t>第十节 财务报告</w:t>
      </w:r>
      <w:r>
        <w:rPr>
          <w:b/>
          <w:bCs/>
          <w:sz w:val="21"/>
          <w:szCs w:val="21"/>
        </w:rPr>
        <w:tab/>
      </w:r>
      <w:r>
        <w:rPr>
          <w:b/>
          <w:bCs/>
          <w:sz w:val="21"/>
          <w:szCs w:val="21"/>
        </w:rPr>
        <w:fldChar w:fldCharType="end"/>
      </w:r>
      <w:r>
        <w:rPr>
          <w:b/>
          <w:bCs/>
          <w:sz w:val="21"/>
          <w:szCs w:val="21"/>
        </w:rPr>
        <w:fldChar w:fldCharType="end"/>
      </w:r>
      <w:r>
        <w:rPr>
          <w:rFonts w:hint="eastAsia"/>
          <w:b/>
          <w:bCs/>
          <w:sz w:val="21"/>
          <w:szCs w:val="21"/>
          <w:lang w:val="en-US" w:eastAsia="zh-CN"/>
        </w:rPr>
        <w:t>50</w:t>
      </w:r>
    </w:p>
    <w:p>
      <w:r>
        <w:br w:type="page"/>
      </w:r>
    </w:p>
    <w:p>
      <w:pPr>
        <w:spacing w:before="0" w:after="0" w:line="640" w:lineRule="exact"/>
        <w:jc w:val="center"/>
        <w:rPr>
          <w:rFonts w:ascii="宋体" w:hAnsi="宋体" w:eastAsia="宋体" w:cs="宋体"/>
          <w:b/>
          <w:bCs/>
          <w:sz w:val="32"/>
          <w:szCs w:val="32"/>
        </w:rPr>
      </w:pPr>
      <w:r>
        <w:rPr>
          <w:rFonts w:ascii="宋体" w:hAnsi="宋体" w:eastAsia="宋体" w:cs="宋体"/>
          <w:b/>
          <w:bCs/>
          <w:sz w:val="32"/>
          <w:szCs w:val="32"/>
        </w:rPr>
        <w:t>备查文件目录</w:t>
      </w:r>
    </w:p>
    <w:p>
      <w:pPr>
        <w:pStyle w:val="5"/>
        <w:keepNext w:val="0"/>
        <w:keepLines w:val="0"/>
        <w:widowControl/>
        <w:suppressLineNumbers w:val="0"/>
        <w:spacing w:line="560" w:lineRule="atLeast"/>
        <w:rPr>
          <w:rFonts w:hint="eastAsia" w:ascii="宋体" w:hAnsi="宋体" w:eastAsia="宋体" w:cs="宋体"/>
          <w:sz w:val="18"/>
          <w:szCs w:val="18"/>
        </w:rPr>
      </w:pPr>
      <w:r>
        <w:rPr>
          <w:rFonts w:hint="eastAsia" w:ascii="宋体" w:hAnsi="宋体" w:eastAsia="宋体" w:cs="宋体"/>
          <w:sz w:val="18"/>
          <w:szCs w:val="18"/>
        </w:rPr>
        <w:t>1.载有单位负责人、财务负责人（主管会计机构的负责人）、会计机构负责人签名并盖章的财务报告文本；</w:t>
      </w:r>
    </w:p>
    <w:p>
      <w:pPr>
        <w:pStyle w:val="5"/>
        <w:keepNext w:val="0"/>
        <w:keepLines w:val="0"/>
        <w:widowControl/>
        <w:suppressLineNumbers w:val="0"/>
        <w:spacing w:line="560" w:lineRule="atLeast"/>
        <w:rPr>
          <w:rFonts w:hint="eastAsia" w:ascii="宋体" w:hAnsi="宋体" w:eastAsia="宋体" w:cs="宋体"/>
          <w:sz w:val="18"/>
          <w:szCs w:val="18"/>
        </w:rPr>
      </w:pPr>
      <w:r>
        <w:rPr>
          <w:rFonts w:hint="eastAsia" w:ascii="宋体" w:hAnsi="宋体" w:eastAsia="宋体" w:cs="宋体"/>
          <w:sz w:val="18"/>
          <w:szCs w:val="18"/>
        </w:rPr>
        <w:t>2.报告期内在中国证监会指定报纸——证券时报、中国证券报、上海证券报上公开披露过的所有公司文件的正本及公告原稿。</w:t>
      </w:r>
    </w:p>
    <w:p>
      <w:r>
        <w:br w:type="page"/>
      </w:r>
    </w:p>
    <w:p>
      <w:pPr>
        <w:spacing w:before="40" w:after="40" w:line="640" w:lineRule="exact"/>
        <w:jc w:val="center"/>
        <w:rPr>
          <w:rFonts w:ascii="宋体" w:hAnsi="宋体" w:eastAsia="宋体" w:cs="宋体"/>
          <w:b/>
          <w:bCs/>
          <w:sz w:val="32"/>
          <w:szCs w:val="32"/>
        </w:rPr>
      </w:pPr>
      <w:r>
        <w:rPr>
          <w:rFonts w:ascii="宋体" w:hAnsi="宋体" w:eastAsia="宋体" w:cs="宋体"/>
          <w:b/>
          <w:bCs/>
          <w:sz w:val="32"/>
          <w:szCs w:val="32"/>
        </w:rPr>
        <w:t>释义</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释义项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释义内容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吉电股份/本公司/公司</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国家电力投资集团公司、国家电力投资集团有限公司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吉林能投/第一大股东</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国家电投集团吉林省能源交通总公司、国家电投集团吉林能源投资有限公司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成套公司</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财务公司</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中国证监会、证监会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中国证券监督管理委员会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深交所</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2023年1月1日至2023年6月30日</w:t>
            </w:r>
          </w:p>
        </w:tc>
      </w:tr>
    </w:tbl>
    <w:p>
      <w:r>
        <w:br w:type="page"/>
      </w:r>
    </w:p>
    <w:p>
      <w:pPr>
        <w:keepNext/>
        <w:keepLines/>
        <w:spacing w:before="340" w:after="330" w:line="773" w:lineRule="exact"/>
        <w:jc w:val="center"/>
        <w:outlineLvl w:val="0"/>
        <w:rPr>
          <w:rFonts w:ascii="宋体" w:hAnsi="宋体" w:eastAsia="宋体" w:cs="宋体"/>
          <w:b/>
          <w:bCs/>
          <w:sz w:val="32"/>
          <w:szCs w:val="32"/>
        </w:rPr>
      </w:pPr>
      <w:bookmarkStart w:id="1" w:name="_Toc988890"/>
      <w:r>
        <w:rPr>
          <w:rFonts w:ascii="宋体" w:hAnsi="宋体" w:eastAsia="宋体" w:cs="宋体"/>
          <w:b/>
          <w:bCs/>
          <w:sz w:val="32"/>
          <w:szCs w:val="32"/>
        </w:rPr>
        <w:t>第二节 公司简介和主要财务指标</w:t>
      </w:r>
      <w:bookmarkEnd w:id="1"/>
    </w:p>
    <w:p>
      <w:pPr>
        <w:keepNext/>
        <w:keepLines/>
        <w:spacing w:before="300" w:after="300" w:line="320" w:lineRule="exact"/>
        <w:jc w:val="left"/>
        <w:outlineLvl w:val="1"/>
        <w:rPr>
          <w:rFonts w:ascii="宋体" w:hAnsi="宋体" w:eastAsia="宋体" w:cs="宋体"/>
          <w:b/>
          <w:bCs/>
          <w:sz w:val="24"/>
          <w:szCs w:val="24"/>
        </w:rPr>
      </w:pPr>
      <w:bookmarkStart w:id="2" w:name="_Toc988891"/>
      <w:r>
        <w:rPr>
          <w:rFonts w:ascii="宋体" w:hAnsi="宋体" w:eastAsia="宋体" w:cs="宋体"/>
          <w:b/>
          <w:bCs/>
          <w:sz w:val="24"/>
          <w:szCs w:val="24"/>
        </w:rPr>
        <w:t>一、公司简介</w:t>
      </w:r>
      <w:bookmarkEnd w:id="2"/>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000875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股票上市证券交易所</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公司的中文名称</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公司的中文简称（如有）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JILIN ELECTRIC POWER CO.,LTD.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公司的外文名称缩写（如有）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JEP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公司的法定代表人</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牛国君</w:t>
            </w:r>
          </w:p>
        </w:tc>
      </w:tr>
    </w:tbl>
    <w:p>
      <w:pPr>
        <w:keepNext/>
        <w:keepLines/>
        <w:spacing w:before="300" w:after="300" w:line="320" w:lineRule="exact"/>
        <w:jc w:val="left"/>
        <w:outlineLvl w:val="1"/>
        <w:rPr>
          <w:rFonts w:ascii="宋体" w:hAnsi="宋体" w:eastAsia="宋体" w:cs="宋体"/>
          <w:b/>
          <w:bCs/>
          <w:sz w:val="24"/>
          <w:szCs w:val="24"/>
        </w:rPr>
      </w:pPr>
      <w:bookmarkStart w:id="3" w:name="_Toc988892"/>
      <w:r>
        <w:rPr>
          <w:rFonts w:ascii="宋体" w:hAnsi="宋体" w:eastAsia="宋体" w:cs="宋体"/>
          <w:b/>
          <w:bCs/>
          <w:sz w:val="24"/>
          <w:szCs w:val="24"/>
        </w:rPr>
        <w:t>二、联系人和联系方式</w:t>
      </w:r>
      <w:bookmarkEnd w:id="3"/>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联系地址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传真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gaoxue@spic.com.cn</w:t>
            </w:r>
          </w:p>
        </w:tc>
      </w:tr>
    </w:tbl>
    <w:p>
      <w:pPr>
        <w:keepNext/>
        <w:keepLines/>
        <w:spacing w:before="300" w:after="300" w:line="320" w:lineRule="exact"/>
        <w:jc w:val="left"/>
        <w:outlineLvl w:val="1"/>
        <w:rPr>
          <w:rFonts w:ascii="宋体" w:hAnsi="宋体" w:eastAsia="宋体" w:cs="宋体"/>
          <w:b/>
          <w:bCs/>
          <w:sz w:val="24"/>
          <w:szCs w:val="24"/>
        </w:rPr>
      </w:pPr>
      <w:bookmarkStart w:id="4" w:name="_Toc988893"/>
      <w:r>
        <w:rPr>
          <w:rFonts w:ascii="宋体" w:hAnsi="宋体" w:eastAsia="宋体" w:cs="宋体"/>
          <w:b/>
          <w:bCs/>
          <w:sz w:val="24"/>
          <w:szCs w:val="24"/>
        </w:rPr>
        <w:t>三、其他情况</w:t>
      </w:r>
      <w:bookmarkEnd w:id="4"/>
    </w:p>
    <w:p>
      <w:pPr>
        <w:keepNext/>
        <w:keepLines/>
        <w:spacing w:before="300" w:after="300" w:line="280" w:lineRule="exact"/>
        <w:jc w:val="left"/>
        <w:outlineLvl w:val="2"/>
        <w:rPr>
          <w:rFonts w:ascii="宋体" w:hAnsi="宋体" w:eastAsia="宋体" w:cs="宋体"/>
          <w:b/>
          <w:bCs/>
          <w:sz w:val="21"/>
          <w:szCs w:val="21"/>
        </w:rPr>
      </w:pPr>
      <w:bookmarkStart w:id="5" w:name="_Toc988894"/>
      <w:r>
        <w:rPr>
          <w:rFonts w:ascii="宋体" w:hAnsi="宋体" w:eastAsia="宋体" w:cs="宋体"/>
          <w:b/>
          <w:bCs/>
          <w:sz w:val="21"/>
          <w:szCs w:val="21"/>
        </w:rPr>
        <w:t>1、公司联系方式</w:t>
      </w:r>
      <w:bookmarkEnd w:id="5"/>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公司注册地址、公司办公地址及其邮政编码、公司网址、电子信箱等在报告期是否变化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公司注册地址、公司办公地址及其邮政编码、公司网址、电子信箱等在报告期无变化，具体可参见2022年年报。</w:t>
      </w:r>
    </w:p>
    <w:p>
      <w:pPr>
        <w:keepNext/>
        <w:keepLines/>
        <w:spacing w:before="300" w:after="300" w:line="280" w:lineRule="exact"/>
        <w:jc w:val="left"/>
        <w:outlineLvl w:val="2"/>
        <w:rPr>
          <w:rFonts w:ascii="宋体" w:hAnsi="宋体" w:eastAsia="宋体" w:cs="宋体"/>
          <w:b/>
          <w:bCs/>
          <w:sz w:val="21"/>
          <w:szCs w:val="21"/>
        </w:rPr>
      </w:pPr>
      <w:bookmarkStart w:id="6" w:name="_Toc988895"/>
      <w:r>
        <w:rPr>
          <w:rFonts w:ascii="宋体" w:hAnsi="宋体" w:eastAsia="宋体" w:cs="宋体"/>
          <w:b/>
          <w:bCs/>
          <w:sz w:val="21"/>
          <w:szCs w:val="21"/>
        </w:rPr>
        <w:t>2、信息披露及备置地点</w:t>
      </w:r>
      <w:bookmarkEnd w:id="6"/>
    </w:p>
    <w:p>
      <w:pPr>
        <w:spacing w:before="100" w:after="100" w:line="240" w:lineRule="exact"/>
        <w:jc w:val="left"/>
        <w:rPr>
          <w:rFonts w:ascii="宋体" w:hAnsi="宋体" w:eastAsia="宋体" w:cs="宋体"/>
          <w:sz w:val="18"/>
          <w:szCs w:val="18"/>
        </w:rPr>
      </w:pPr>
      <w:r>
        <w:rPr>
          <w:rFonts w:ascii="宋体" w:hAnsi="宋体" w:eastAsia="宋体" w:cs="宋体"/>
          <w:sz w:val="18"/>
          <w:szCs w:val="18"/>
        </w:rPr>
        <w:t>信息披露及备置地点在报告期是否变化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公司披露半年度报告的证券交易所网站和媒体名称及网址，公司半年度报告备置地在报告期无变化，具体可参见2022年年报。</w:t>
      </w:r>
    </w:p>
    <w:p>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3、其他有关资料</w:t>
      </w:r>
      <w:bookmarkEnd w:id="7"/>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其他有关资料在报告期是否变更情况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8" w:name="_Toc988897"/>
      <w:r>
        <w:rPr>
          <w:rFonts w:ascii="宋体" w:hAnsi="宋体" w:eastAsia="宋体" w:cs="宋体"/>
          <w:b/>
          <w:bCs/>
          <w:sz w:val="24"/>
          <w:szCs w:val="24"/>
        </w:rPr>
        <w:t>四、主要会计数据和财务指标</w:t>
      </w:r>
      <w:bookmarkEnd w:id="8"/>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追溯调整或重述原因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会计政策变更</w:t>
      </w:r>
    </w:p>
    <w:p>
      <w:pPr>
        <w:spacing w:before="0" w:after="0" w:line="0" w:lineRule="exact"/>
        <w:jc w:val="left"/>
      </w:pP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753,545,203.52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867,026,566.11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746,528,072.67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747,942,675.86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4,611,246,745.69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4,611,246,745.69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73,680,632,250.32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71,519,003,610.53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12,135,506,696.56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会计政策变更的原因及会计差错更正的情况</w:t>
      </w:r>
    </w:p>
    <w:p>
      <w:pPr>
        <w:pStyle w:val="5"/>
        <w:keepNext w:val="0"/>
        <w:keepLines w:val="0"/>
        <w:widowControl/>
        <w:suppressLineNumbers w:val="0"/>
        <w:spacing w:before="40" w:beforeAutospacing="0" w:after="40" w:afterAutospacing="0" w:line="240" w:lineRule="atLeast"/>
        <w:rPr>
          <w:rFonts w:hint="eastAsia" w:ascii="宋体" w:hAnsi="宋体" w:eastAsia="宋体" w:cs="宋体"/>
          <w:sz w:val="18"/>
          <w:szCs w:val="18"/>
        </w:rPr>
      </w:pPr>
      <w:r>
        <w:rPr>
          <w:rFonts w:hint="eastAsia" w:ascii="宋体" w:hAnsi="宋体" w:eastAsia="宋体" w:cs="宋体"/>
          <w:sz w:val="18"/>
          <w:szCs w:val="18"/>
        </w:rPr>
        <w:t>财政部于2022年11月30日发布了《企业会计准则解释第16号》（以下简称“解释16号”）。解释16号对企业单项交易产生的资产和负债相关的递延所得税初始确认的相关会计政策进行变更，本公司自2023年1月1日起施行。根据解释16号的规定，企业将单项交易产生的资产和负债相关的递延所得税不适用初始确认豁免的，应当按照《企业会计准则第18号——所得税》规定，对该交易因资产和负债的初始确认所产生的应纳税暂时性差异和可抵扣暂时性差异，在交易发生时分别确认相应的递延所得税负债和递延所得税资产。按照解释16号的规定，公司对2022年度的财务报表进行了追溯调整（详见本报告第十节“财务报告第五项：第44条，重要会计政策和会计估计变更”）。</w:t>
      </w:r>
    </w:p>
    <w:p>
      <w:pPr>
        <w:keepNext/>
        <w:keepLines/>
        <w:spacing w:before="300" w:after="300" w:line="320" w:lineRule="exact"/>
        <w:jc w:val="left"/>
        <w:outlineLvl w:val="1"/>
        <w:rPr>
          <w:rFonts w:ascii="宋体" w:hAnsi="宋体" w:eastAsia="宋体" w:cs="宋体"/>
          <w:b/>
          <w:bCs/>
          <w:sz w:val="24"/>
          <w:szCs w:val="24"/>
        </w:rPr>
      </w:pPr>
      <w:bookmarkStart w:id="9" w:name="_Toc988898"/>
      <w:r>
        <w:rPr>
          <w:rFonts w:ascii="宋体" w:hAnsi="宋体" w:eastAsia="宋体" w:cs="宋体"/>
          <w:b/>
          <w:bCs/>
          <w:sz w:val="24"/>
          <w:szCs w:val="24"/>
        </w:rPr>
        <w:t>五、境内外会计准则下会计数据差异</w:t>
      </w:r>
      <w:bookmarkEnd w:id="9"/>
    </w:p>
    <w:p>
      <w:pPr>
        <w:keepNext/>
        <w:keepLines/>
        <w:spacing w:before="300" w:after="300" w:line="280" w:lineRule="exact"/>
        <w:jc w:val="left"/>
        <w:outlineLvl w:val="2"/>
        <w:rPr>
          <w:rFonts w:ascii="宋体" w:hAnsi="宋体" w:eastAsia="宋体" w:cs="宋体"/>
          <w:b/>
          <w:bCs/>
          <w:sz w:val="21"/>
          <w:szCs w:val="21"/>
        </w:rPr>
      </w:pPr>
      <w:bookmarkStart w:id="10" w:name="_Toc988899"/>
      <w:r>
        <w:rPr>
          <w:rFonts w:ascii="宋体" w:hAnsi="宋体" w:eastAsia="宋体" w:cs="宋体"/>
          <w:b/>
          <w:bCs/>
          <w:sz w:val="21"/>
          <w:szCs w:val="21"/>
        </w:rPr>
        <w:t>1、同时按照国际会计准则与按照中国会计准则披露的财务报告中净利润和净资产差异情况</w:t>
      </w:r>
      <w:bookmarkEnd w:id="1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公司报告期不存在按照国际会计准则与按照中国会计准则披露的财务报告中净利润和净资产差异情况。</w:t>
      </w:r>
    </w:p>
    <w:p>
      <w:pPr>
        <w:keepNext/>
        <w:keepLines/>
        <w:spacing w:before="300" w:after="300" w:line="280" w:lineRule="exact"/>
        <w:jc w:val="left"/>
        <w:outlineLvl w:val="2"/>
        <w:rPr>
          <w:rFonts w:ascii="宋体" w:hAnsi="宋体" w:eastAsia="宋体" w:cs="宋体"/>
          <w:b/>
          <w:bCs/>
          <w:sz w:val="21"/>
          <w:szCs w:val="21"/>
        </w:rPr>
      </w:pPr>
      <w:bookmarkStart w:id="11" w:name="_Toc988900"/>
      <w:r>
        <w:rPr>
          <w:rFonts w:ascii="宋体" w:hAnsi="宋体" w:eastAsia="宋体" w:cs="宋体"/>
          <w:b/>
          <w:bCs/>
          <w:sz w:val="21"/>
          <w:szCs w:val="21"/>
        </w:rPr>
        <w:t>2、同时按照境外会计准则与按照中国会计准则披露的财务报告中净利润和净资产差异情况</w:t>
      </w:r>
      <w:bookmarkEnd w:id="1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公司报告期不存在按照境外会计准则与按照中国会计准则披露的财务报告中净利润和净资产差异情况。</w:t>
      </w:r>
    </w:p>
    <w:p>
      <w:pPr>
        <w:keepNext/>
        <w:keepLines/>
        <w:spacing w:before="300" w:after="300" w:line="320" w:lineRule="exact"/>
        <w:jc w:val="left"/>
        <w:outlineLvl w:val="1"/>
        <w:rPr>
          <w:rFonts w:ascii="宋体" w:hAnsi="宋体" w:eastAsia="宋体" w:cs="宋体"/>
          <w:b/>
          <w:bCs/>
          <w:sz w:val="24"/>
          <w:szCs w:val="24"/>
        </w:rPr>
      </w:pPr>
      <w:bookmarkStart w:id="12" w:name="_Toc988901"/>
      <w:r>
        <w:rPr>
          <w:rFonts w:ascii="宋体" w:hAnsi="宋体" w:eastAsia="宋体" w:cs="宋体"/>
          <w:b/>
          <w:bCs/>
          <w:sz w:val="24"/>
          <w:szCs w:val="24"/>
        </w:rPr>
        <w:t>六、非经常性损益项目及金额</w:t>
      </w:r>
      <w:bookmarkEnd w:id="1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主要系报告期本公司处置资产影响。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计入当期损益的政府补助（与公司正常经营业务密切相关，符合国家政策规定、按照一定标准定额或定量持续享受的政府补助除外）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5,255,164.85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主要系报告期本公司收到政府补贴、补助影响。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计入当期损益的对非金融企业收取的资金占用费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主要系报告期本公司收到寿光市文化发展有限公司支付的资金占用费影响。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44,711,598.88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主要系报告期吉林里程协合风力发电有限公司收到法院判决的赔偿款影响。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555,974.06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主要系报告期个税手续费返还影响。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1,360,269.36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20,866,392.12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29,963,054.88</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公司不存在将《公开发行证券的公司信息披露解释性公告第1号——非经常性损益》中列举的非经常性损益项目界定为经常性损益的项目的情形。</w:t>
      </w:r>
    </w:p>
    <w:p>
      <w:r>
        <w:br w:type="page"/>
      </w:r>
    </w:p>
    <w:p>
      <w:pPr>
        <w:keepNext/>
        <w:keepLines/>
        <w:spacing w:before="340" w:after="330" w:line="773" w:lineRule="exact"/>
        <w:jc w:val="center"/>
        <w:outlineLvl w:val="0"/>
        <w:rPr>
          <w:rFonts w:ascii="宋体" w:hAnsi="宋体" w:eastAsia="宋体" w:cs="宋体"/>
          <w:b/>
          <w:bCs/>
          <w:sz w:val="32"/>
          <w:szCs w:val="32"/>
        </w:rPr>
      </w:pPr>
      <w:bookmarkStart w:id="13" w:name="_Toc988902"/>
      <w:r>
        <w:rPr>
          <w:rFonts w:ascii="宋体" w:hAnsi="宋体" w:eastAsia="宋体" w:cs="宋体"/>
          <w:b/>
          <w:bCs/>
          <w:sz w:val="32"/>
          <w:szCs w:val="32"/>
        </w:rPr>
        <w:t>第三节 管理层讨论与分析</w:t>
      </w:r>
      <w:bookmarkEnd w:id="13"/>
    </w:p>
    <w:p>
      <w:pPr>
        <w:keepNext/>
        <w:keepLines/>
        <w:spacing w:before="300" w:after="300" w:line="320" w:lineRule="exact"/>
        <w:jc w:val="left"/>
        <w:outlineLvl w:val="1"/>
        <w:rPr>
          <w:rFonts w:ascii="宋体" w:hAnsi="宋体" w:eastAsia="宋体" w:cs="宋体"/>
          <w:b/>
          <w:bCs/>
          <w:sz w:val="24"/>
          <w:szCs w:val="24"/>
        </w:rPr>
      </w:pPr>
      <w:bookmarkStart w:id="14" w:name="_Toc988903"/>
      <w:r>
        <w:rPr>
          <w:rFonts w:ascii="宋体" w:hAnsi="宋体" w:eastAsia="宋体" w:cs="宋体"/>
          <w:b/>
          <w:bCs/>
          <w:sz w:val="24"/>
          <w:szCs w:val="24"/>
        </w:rPr>
        <w:t>一、报告期内公司从事的主要业务</w:t>
      </w:r>
      <w:bookmarkEnd w:id="14"/>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1.业务范围：</w:t>
      </w:r>
    </w:p>
    <w:p>
      <w:pPr>
        <w:pStyle w:val="5"/>
        <w:keepNext w:val="0"/>
        <w:keepLines w:val="0"/>
        <w:widowControl/>
        <w:suppressLineNumbers w:val="0"/>
        <w:spacing w:before="72" w:beforeAutospacing="0" w:after="72"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发电（风电、太阳能、水电、火电、分布式能源、气电、生物质、核能）、供热（民用、工业）、综合智慧能源供应、清洁能源投资开发、电站检修、科技项目研发、配售电等业务。报告期内，本公司的主营业务未发生重大变化。</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2.经营模式：</w:t>
      </w:r>
    </w:p>
    <w:p>
      <w:pPr>
        <w:pStyle w:val="5"/>
        <w:keepNext w:val="0"/>
        <w:keepLines w:val="0"/>
        <w:widowControl/>
        <w:suppressLineNumbers w:val="0"/>
        <w:spacing w:before="72" w:beforeAutospacing="0" w:after="72"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电力销售分为计划分配电量、市场化交易电量销售模式。计划分配电量由政府能源主管部门下达发电企业年度电量指标，由电网公司负责统购统销。市场化电量由电网公司组织购售双方经电力交易机构平台开展市场化交易并签订购售电合同。</w:t>
      </w:r>
    </w:p>
    <w:p>
      <w:pPr>
        <w:pStyle w:val="5"/>
        <w:keepNext w:val="0"/>
        <w:keepLines w:val="0"/>
        <w:widowControl/>
        <w:suppressLineNumbers w:val="0"/>
        <w:spacing w:before="0" w:beforeAutospacing="0" w:after="0" w:afterAutospacing="0"/>
        <w:ind w:left="0" w:right="0" w:firstLine="420" w:firstLineChars="200"/>
        <w:jc w:val="both"/>
        <w:rPr>
          <w:rFonts w:hint="default" w:ascii="Times New Roman" w:hAnsi="Times New Roman" w:cs="Times New Roman"/>
          <w:sz w:val="21"/>
          <w:szCs w:val="21"/>
        </w:rPr>
      </w:pPr>
      <w:r>
        <w:rPr>
          <w:rFonts w:hint="eastAsia" w:ascii="宋体" w:hAnsi="宋体" w:eastAsia="宋体" w:cs="宋体"/>
          <w:sz w:val="21"/>
          <w:szCs w:val="21"/>
        </w:rPr>
        <w:t>热力销售分为民用供热和工业供热销售。民用供热由本公司与热力公司按照供需签订供热合同。工业供热由本公司与工业蒸汽用户签订供热合同，依据供热合同组织生产供给，根据供热量与热力公司（工业蒸汽用户）进行月度结算。</w:t>
      </w:r>
    </w:p>
    <w:p>
      <w:pPr>
        <w:pStyle w:val="5"/>
        <w:keepNext w:val="0"/>
        <w:keepLines w:val="0"/>
        <w:widowControl/>
        <w:suppressLineNumbers w:val="0"/>
        <w:spacing w:before="0" w:beforeAutospacing="0" w:after="0" w:afterAutospacing="0"/>
        <w:ind w:right="0" w:firstLine="210" w:firstLineChars="100"/>
        <w:jc w:val="left"/>
        <w:rPr>
          <w:rFonts w:hint="default" w:ascii="Times New Roman" w:hAnsi="Times New Roman" w:cs="Times New Roman"/>
          <w:sz w:val="21"/>
          <w:szCs w:val="21"/>
        </w:rPr>
      </w:pPr>
      <w:r>
        <w:rPr>
          <w:rFonts w:hint="eastAsia" w:ascii="宋体" w:hAnsi="宋体" w:eastAsia="宋体" w:cs="宋体"/>
          <w:sz w:val="21"/>
          <w:szCs w:val="21"/>
        </w:rPr>
        <w:t>（2）采购模式：</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物资采购：</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以公开招标为主要采购方式，限额50万元以上的生产、基建物资、工程、服务采购项目采取年度集中招标、分批实施配送的方式采购；限额50万元以下的采购项目依托中国电力设备信息网平台发布采购信息，采取公开竞价、询价方式采购。</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煤炭采购：</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根据本公司年度煤炭耗用计划，制定年度煤炭订货方案，确定重点煤炭供应商和供应量，以国有大型煤企年度中长协合同为主，同时报国家铁路集团公司做重点运力计划备案。通过在全部合格供应商中开展线上竞价采购及询价采购、比价采购为辅等方式采购煤炭。</w:t>
      </w:r>
    </w:p>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（3）生产模式</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电力生产：本公司电力生产以风电、太阳能、火电为主，按电网公司统调的上网电量计划组织生产发电。</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热力生产：本公司热力产品（包括</w:t>
      </w:r>
      <w:r>
        <w:rPr>
          <w:rFonts w:hint="eastAsia" w:ascii="Times New Roman" w:hAnsi="Times New Roman" w:cs="Times New Roman"/>
          <w:sz w:val="21"/>
          <w:szCs w:val="21"/>
        </w:rPr>
        <w:t>民用和工</w:t>
      </w:r>
      <w:r>
        <w:rPr>
          <w:rFonts w:hint="eastAsia" w:ascii="宋体" w:hAnsi="宋体" w:eastAsia="宋体" w:cs="宋体"/>
          <w:sz w:val="21"/>
          <w:szCs w:val="21"/>
        </w:rPr>
        <w:t>业供热）的生产，根据与热力公司或工业蒸汽客户签订的供热、供蒸汽合同约定的供热量、工业蒸汽量组织供应。</w:t>
      </w:r>
    </w:p>
    <w:p>
      <w:pPr>
        <w:pStyle w:val="5"/>
        <w:keepNext w:val="0"/>
        <w:keepLines w:val="0"/>
        <w:widowControl/>
        <w:suppressLineNumbers w:val="0"/>
        <w:spacing w:before="100" w:beforeAutospacing="0" w:after="100" w:afterAutospacing="0" w:line="240" w:lineRule="atLeast"/>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3.主要业绩驱动因素：本公司业绩主要来源于电力、供热业务，利润构成主要源于发电量、供热量的增加及其他管理成本的控制。</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公司需遵守《深圳证券交易所上市公司自律监管指引第3号——行业信息披露》中的“电力供应业”的披露要求</w:t>
      </w:r>
    </w:p>
    <w:p>
      <w:pPr>
        <w:keepNext/>
        <w:keepLines/>
        <w:spacing w:before="300" w:after="300" w:line="320" w:lineRule="exact"/>
        <w:jc w:val="left"/>
        <w:outlineLvl w:val="1"/>
        <w:rPr>
          <w:rFonts w:ascii="宋体" w:hAnsi="宋体" w:eastAsia="宋体" w:cs="宋体"/>
          <w:b/>
          <w:bCs/>
          <w:sz w:val="24"/>
          <w:szCs w:val="24"/>
        </w:rPr>
      </w:pPr>
      <w:bookmarkStart w:id="15" w:name="_Toc988904"/>
      <w:r>
        <w:rPr>
          <w:rFonts w:ascii="宋体" w:hAnsi="宋体" w:eastAsia="宋体" w:cs="宋体"/>
          <w:b/>
          <w:bCs/>
          <w:sz w:val="24"/>
          <w:szCs w:val="24"/>
        </w:rPr>
        <w:t>二、核心竞争力分析</w:t>
      </w:r>
      <w:bookmarkEnd w:id="15"/>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公司以清洁能源供应为核心主业，聚焦“大力发展新能源、高质量发展综合智慧能源、创新发展氢能产业集群、全面拓展先进储能业务”四条发展主线，增加公司利润增长点，不断提升企业核心竞争力。 </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创新优势：公司始终把创新作为发展的有力支撑，从要素驱动、投资驱动向创新驱动转变。明确“两大基地、一条走廊”的氢能发展战略，将“创新发展氢能产业集群”作为公司四条发展主线之一，提出“氢基绿色能源”概念，全面布局氢能“制储运用研”全产业链。</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区域优势：公司产业遍布全国30个省市区，建立了5个新能源平台公司（装机规模均超过百万千瓦）和3个新能源生产运营中心，具有较强的跨区域发展和集约化管理能力，全国化发展优势明显。公司充分发挥能源保供的重要作用，紧抓东北振兴发展机遇，在新能源、氢能、储能、综合智慧零碳电厂等领域创新发展，依托吉林省“一主六双”高质量发展战略及丰富的清洁能源资源和优势产业，率先提出“创新发展新能源制绿氢、绿氨、绿色甲醇等绿电转化产业链，是妥善解决吉林省乃至全国其他新能源资源富集区域消纳难题的有效手段，是将资源优势转化为经济优势的新发展路径”这一想法，并积极落实到具体实践，打造白城大安千万千瓦新能源制氢基地，推动公司成为国内第一批进入氢能“赛道”的央企。</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品牌优势：紧跟能源发展趋势，不断应用先进技术、创新商业模式，“新能源、综合智慧能源、氢能、储能”四条清洁发展主线得到行业充分认可。主动契合市场需求，全面深化产业合作，与政府、企业、科研院所的开放合作更加深入紧密，氢基绿色能源发展理念和实践，赢得资本市场、社会各界的高度关注，公司已成为氢能产业的品牌企业。</w:t>
      </w:r>
    </w:p>
    <w:p>
      <w:pPr>
        <w:keepNext/>
        <w:keepLines/>
        <w:spacing w:before="300" w:after="300" w:line="320" w:lineRule="exact"/>
        <w:jc w:val="left"/>
        <w:outlineLvl w:val="1"/>
        <w:rPr>
          <w:rFonts w:ascii="宋体" w:hAnsi="宋体" w:eastAsia="宋体" w:cs="宋体"/>
          <w:b/>
          <w:bCs/>
          <w:sz w:val="24"/>
          <w:szCs w:val="24"/>
        </w:rPr>
      </w:pPr>
      <w:bookmarkStart w:id="16" w:name="_Toc988905"/>
      <w:r>
        <w:rPr>
          <w:rFonts w:ascii="宋体" w:hAnsi="宋体" w:eastAsia="宋体" w:cs="宋体"/>
          <w:b/>
          <w:bCs/>
          <w:sz w:val="24"/>
          <w:szCs w:val="24"/>
        </w:rPr>
        <w:t>三、主营业务分析</w:t>
      </w:r>
      <w:bookmarkEnd w:id="16"/>
    </w:p>
    <w:p>
      <w:pPr>
        <w:spacing w:before="100" w:after="100" w:line="240" w:lineRule="exact"/>
        <w:jc w:val="left"/>
        <w:rPr>
          <w:rFonts w:ascii="宋体" w:hAnsi="宋体" w:eastAsia="宋体" w:cs="宋体"/>
          <w:sz w:val="18"/>
          <w:szCs w:val="18"/>
        </w:rPr>
      </w:pPr>
      <w:r>
        <w:rPr>
          <w:rFonts w:ascii="宋体" w:hAnsi="宋体" w:eastAsia="宋体" w:cs="宋体"/>
          <w:sz w:val="18"/>
          <w:szCs w:val="18"/>
        </w:rPr>
        <w:t>概述</w:t>
      </w:r>
    </w:p>
    <w:p>
      <w:pPr>
        <w:pStyle w:val="5"/>
        <w:keepNext w:val="0"/>
        <w:keepLines w:val="0"/>
        <w:widowControl/>
        <w:suppressLineNumbers w:val="0"/>
        <w:spacing w:before="0" w:beforeAutospacing="0" w:after="0" w:afterAutospacing="0"/>
        <w:ind w:left="0" w:right="0" w:firstLine="420"/>
        <w:jc w:val="left"/>
        <w:rPr>
          <w:rFonts w:hint="default" w:ascii="宋体" w:hAnsi="宋体" w:eastAsia="宋体" w:cs="宋体"/>
          <w:sz w:val="21"/>
          <w:szCs w:val="21"/>
        </w:rPr>
      </w:pPr>
      <w:r>
        <w:rPr>
          <w:rFonts w:hint="eastAsia" w:ascii="宋体" w:hAnsi="宋体" w:eastAsia="宋体" w:cs="宋体"/>
          <w:sz w:val="21"/>
          <w:szCs w:val="21"/>
        </w:rPr>
        <w:t>2023年上半年，在全体股东的大力支持下，公司董事会规范运作，突出高质量发展，加快由投资驱动向创新驱动转变，大力推进“四条发展主线”，强化存量提质增效，取得了较好的经营业绩。</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围绕公司“提质效、稳增长”的总体经营目标，全面提升盈利能力；上半年通过对电量结构优化调整、加大燃料成本管控力度、提升发电量、增加辅助服务收益、开展债务优化等措施，实现归属于上市公司股东的净利润8.97亿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主要财务数据同比变动情况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营业成本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5,370,808,790.63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5,569,780,419.79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管理费用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64,587,146.96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39,296,532.83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主要系本报告期薪酬等管理费用增加影响。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773,221,844.16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956,433,130.46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199,219,676.63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141,391,184.43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主要系报告期部分新能源项目所得税优惠政策到期影响。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研发投入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14,766,666.29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9,187,451.18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主要系报告期科技研发投入增加影响。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4,611,246,745.69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主要系报告期可再生能源补贴回款与增值税留抵退税回款减少影响。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-2,106,652,887.52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-4,487,019,328.27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主要系报告期现金投资的固定资产投资减少影响。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339,547,181.69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1,378,145,423.09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主要系报告期偿还债务增加影响。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现金及现金等价物净增加额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274,734,664.22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1,502,372,840.51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主要系报告期经营活动、投资活动、筹资活动综合影响所致。</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公司报告期利润构成或利润来源发生重大变动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公司报告期利润构成或利润来源没有发生重大变动。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营业收入构成</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6,099,818,744.45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5,748,493,584.31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692,375,918.91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运维及其他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1,260,059,321.09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2,467,315,029.39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2,372,645,816.34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1,634,613,373.24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1,490,411,703.19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1,997,890,341.82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1,885,436,064.78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692,375,918.91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运维及其他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1,260,059,321.09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4,743,436,561.78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5,061,206,182.45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1,255,545,360.92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1,198,752,860.88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659,063,807.94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612,187,253.45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519,063,699.38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456,513,395.30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197,168,829.72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133,680,314.46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132,034,701.18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119,929,645.01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128,128,257.87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118,659,172.76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占公司营业收入或营业利润10%以上的行业、产品或地区情况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6,099,818,744.45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3,658,527,693.70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771,196,677.76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运维及其他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941,084,419.17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2,467,315,029.39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1,864,255,644.17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1,634,613,373.24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744,373,959.62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1,997,890,341.82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1,049,898,089.91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771,196,677.76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运维及其他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941,084,419.17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4,743,436,561.78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3,963,754,375.83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1,255,545,360.92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644,899,077.26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48.64%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659,063,807.94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339,077,747.11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519,063,699.38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241,714,323.30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197,168,829.72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87,531,855.70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132,034,701.18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54,267,584.85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128,128,257.87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39,563,826.58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公司主营业务数据统计口径在报告期发生调整的情况下，公司最近1期按报告期末口径调整后的主营业务数据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7" w:name="_Toc988906"/>
      <w:r>
        <w:rPr>
          <w:rFonts w:ascii="宋体" w:hAnsi="宋体" w:eastAsia="宋体" w:cs="宋体"/>
          <w:b/>
          <w:bCs/>
          <w:sz w:val="24"/>
          <w:szCs w:val="24"/>
        </w:rPr>
        <w:t>四、非主营业务分析</w:t>
      </w:r>
      <w:bookmarkEnd w:id="17"/>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占利润总额比例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形成原因说明</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是否具有可持续性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37,438,406.58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主要系报告期参股企业广西国电投海外能源投资有限公司权益法核算确认投资收益影响。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48,523,039.82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主要系报告期吉林里程协合风力发电有限公司收到法院判决赔偿款影响。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营业外支出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3,811,440.94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主要系报告期滞纳金影响。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keepNext/>
        <w:keepLines/>
        <w:spacing w:before="300" w:after="300" w:line="320" w:lineRule="exact"/>
        <w:jc w:val="left"/>
        <w:outlineLvl w:val="1"/>
        <w:rPr>
          <w:rFonts w:ascii="宋体" w:hAnsi="宋体" w:eastAsia="宋体" w:cs="宋体"/>
          <w:b/>
          <w:bCs/>
          <w:sz w:val="24"/>
          <w:szCs w:val="24"/>
        </w:rPr>
      </w:pPr>
      <w:bookmarkStart w:id="18" w:name="_Toc988907"/>
      <w:r>
        <w:rPr>
          <w:rFonts w:ascii="宋体" w:hAnsi="宋体" w:eastAsia="宋体" w:cs="宋体"/>
          <w:b/>
          <w:bCs/>
          <w:sz w:val="24"/>
          <w:szCs w:val="24"/>
        </w:rPr>
        <w:t>五、资产及负债状况分析</w:t>
      </w:r>
      <w:bookmarkEnd w:id="18"/>
    </w:p>
    <w:p>
      <w:pPr>
        <w:keepNext/>
        <w:keepLines/>
        <w:spacing w:before="300" w:after="300" w:line="280" w:lineRule="exact"/>
        <w:jc w:val="left"/>
        <w:outlineLvl w:val="2"/>
        <w:rPr>
          <w:rFonts w:ascii="宋体" w:hAnsi="宋体" w:eastAsia="宋体" w:cs="宋体"/>
          <w:b/>
          <w:bCs/>
          <w:sz w:val="21"/>
          <w:szCs w:val="21"/>
        </w:rPr>
      </w:pPr>
      <w:bookmarkStart w:id="19" w:name="_Toc988908"/>
      <w:r>
        <w:rPr>
          <w:rFonts w:ascii="宋体" w:hAnsi="宋体" w:eastAsia="宋体" w:cs="宋体"/>
          <w:b/>
          <w:bCs/>
          <w:sz w:val="21"/>
          <w:szCs w:val="21"/>
        </w:rPr>
        <w:t>1、资产构成重大变动情况</w:t>
      </w:r>
      <w:bookmarkEnd w:id="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比重增减</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重大变动说明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1,589,513,579.37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1,348,385,330.39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10,260,848,020.62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8,668,217,948.17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281,372,337.45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266,441,119.83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长期股权投资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1,148,433,405.41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50,822,286,681.01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3,095,223,036.13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4,200,334,056.42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使用权资产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1,198,130,555.82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1,191,690,780.77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短期借款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7,985,560,585.41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29,299,267.90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366,709,469.99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29,964,004,518.94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29,159,708,562.41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租赁负债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742,671,966.00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728,331,018.25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keepNext/>
        <w:keepLines/>
        <w:spacing w:before="300" w:after="300" w:line="280" w:lineRule="exact"/>
        <w:jc w:val="left"/>
        <w:outlineLvl w:val="2"/>
        <w:rPr>
          <w:rFonts w:ascii="宋体" w:hAnsi="宋体" w:eastAsia="宋体" w:cs="宋体"/>
          <w:b/>
          <w:bCs/>
          <w:sz w:val="21"/>
          <w:szCs w:val="21"/>
        </w:rPr>
      </w:pPr>
      <w:bookmarkStart w:id="20" w:name="_Toc988909"/>
      <w:r>
        <w:rPr>
          <w:rFonts w:ascii="宋体" w:hAnsi="宋体" w:eastAsia="宋体" w:cs="宋体"/>
          <w:b/>
          <w:bCs/>
          <w:sz w:val="21"/>
          <w:szCs w:val="21"/>
        </w:rPr>
        <w:t>2、主要境外资产情况</w:t>
      </w:r>
      <w:bookmarkEnd w:id="20"/>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1" w:name="_Toc988910"/>
      <w:r>
        <w:rPr>
          <w:rFonts w:ascii="宋体" w:hAnsi="宋体" w:eastAsia="宋体" w:cs="宋体"/>
          <w:b/>
          <w:bCs/>
          <w:sz w:val="21"/>
          <w:szCs w:val="21"/>
        </w:rPr>
        <w:t>3、以公允价值计量的资产和负债</w:t>
      </w:r>
      <w:bookmarkEnd w:id="2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本期公允价值变动损益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计入权益的累计公允价值变动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本期计提的减值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本期购买金额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本期出售金额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w:t>
            </w:r>
          </w:p>
        </w:tc>
        <w:tc>
          <w:tcPr>
            <w:tcW w:w="856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1.交易性金融资产（不含衍生金融资产）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4.其他权益工具投资</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金融资产小计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282,527,876.98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282,527,876.98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其他变动的内容</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报告期内公司主要资产计量属性是否发生重大变化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22" w:name="_Toc988911"/>
      <w:r>
        <w:rPr>
          <w:rFonts w:ascii="宋体" w:hAnsi="宋体" w:eastAsia="宋体" w:cs="宋体"/>
          <w:b/>
          <w:bCs/>
          <w:sz w:val="21"/>
          <w:szCs w:val="21"/>
        </w:rPr>
        <w:t>4、截至报告期末的资产权利受限情况</w:t>
      </w:r>
      <w:bookmarkEnd w:id="22"/>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详见第十节财务报告第七、合并财务报表项目注释81. 所有权或使用权受到限制的资产。</w:t>
      </w:r>
    </w:p>
    <w:p>
      <w:pPr>
        <w:keepNext/>
        <w:keepLines/>
        <w:spacing w:before="300" w:after="300" w:line="320" w:lineRule="exact"/>
        <w:jc w:val="left"/>
        <w:outlineLvl w:val="1"/>
        <w:rPr>
          <w:rFonts w:ascii="宋体" w:hAnsi="宋体" w:eastAsia="宋体" w:cs="宋体"/>
          <w:b/>
          <w:bCs/>
          <w:sz w:val="24"/>
          <w:szCs w:val="24"/>
        </w:rPr>
      </w:pPr>
      <w:bookmarkStart w:id="23" w:name="_Toc988912"/>
      <w:r>
        <w:rPr>
          <w:rFonts w:ascii="宋体" w:hAnsi="宋体" w:eastAsia="宋体" w:cs="宋体"/>
          <w:b/>
          <w:bCs/>
          <w:sz w:val="24"/>
          <w:szCs w:val="24"/>
        </w:rPr>
        <w:t>六、投资状况分析</w:t>
      </w:r>
      <w:bookmarkEnd w:id="23"/>
    </w:p>
    <w:p>
      <w:pPr>
        <w:keepNext/>
        <w:keepLines/>
        <w:spacing w:before="300" w:after="300" w:line="280" w:lineRule="exact"/>
        <w:jc w:val="left"/>
        <w:outlineLvl w:val="2"/>
        <w:rPr>
          <w:rFonts w:ascii="宋体" w:hAnsi="宋体" w:eastAsia="宋体" w:cs="宋体"/>
          <w:b/>
          <w:bCs/>
          <w:sz w:val="21"/>
          <w:szCs w:val="21"/>
        </w:rPr>
      </w:pPr>
      <w:bookmarkStart w:id="24" w:name="_Toc988913"/>
      <w:r>
        <w:rPr>
          <w:rFonts w:ascii="宋体" w:hAnsi="宋体" w:eastAsia="宋体" w:cs="宋体"/>
          <w:b/>
          <w:bCs/>
          <w:sz w:val="21"/>
          <w:szCs w:val="21"/>
        </w:rPr>
        <w:t>1、总体情况</w:t>
      </w:r>
      <w:bookmarkEnd w:id="24"/>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变动幅度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1,774,387,481.01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3,184,183,183.27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-44.27%</w:t>
            </w:r>
          </w:p>
        </w:tc>
      </w:tr>
    </w:tbl>
    <w:p>
      <w:pPr>
        <w:keepNext/>
        <w:keepLines/>
        <w:spacing w:before="300" w:after="300" w:line="280" w:lineRule="exact"/>
        <w:jc w:val="left"/>
        <w:outlineLvl w:val="2"/>
        <w:rPr>
          <w:rFonts w:ascii="宋体" w:hAnsi="宋体" w:eastAsia="宋体" w:cs="宋体"/>
          <w:b/>
          <w:bCs/>
          <w:sz w:val="21"/>
          <w:szCs w:val="21"/>
        </w:rPr>
      </w:pPr>
      <w:bookmarkStart w:id="25" w:name="_Toc988914"/>
      <w:r>
        <w:rPr>
          <w:rFonts w:ascii="宋体" w:hAnsi="宋体" w:eastAsia="宋体" w:cs="宋体"/>
          <w:b/>
          <w:bCs/>
          <w:sz w:val="21"/>
          <w:szCs w:val="21"/>
        </w:rPr>
        <w:t>2、报告期内获取的重大的股权投资情况</w:t>
      </w:r>
      <w:bookmarkEnd w:id="25"/>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被投资公司名称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主要业务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投资方式</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投资金额</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合作方</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投资期限</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产品类型</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截至资产负债表日的进展情况</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预计收益</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本期投资盈亏</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是否涉诉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吉电（潍坊）新能源科技有限公司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50,099,800.00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山东中鸿新能源科技有限公司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山东盛吉新能源有限公司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山东中鸿新能源科技有限公司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国家电投集团长兴储能有限公司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发电业务</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37,723,544.00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国家电投集团浙江电力有限公司、长兴太湖能谷科技有限公司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储能</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通榆中吉光热发电有限公司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通榆中电建发电有限公司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水力发电业务</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汪清泽兴投资建设有限公司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水力发电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2022年10月28日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185,123,344.00</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26" w:name="_Toc988915"/>
      <w:r>
        <w:rPr>
          <w:rFonts w:ascii="宋体" w:hAnsi="宋体" w:eastAsia="宋体" w:cs="宋体"/>
          <w:b/>
          <w:bCs/>
          <w:sz w:val="21"/>
          <w:szCs w:val="21"/>
        </w:rPr>
        <w:t>3、报告期内正在进行的重大的非股权投资情况</w:t>
      </w:r>
      <w:bookmarkEnd w:id="26"/>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投资方式</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是否为固定资产投资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投资项目涉及行业</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截至报告期末累计实际投入金额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截止报告期末累计实现的收益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未达到计划进度和预计收益的原因</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披露日期（如有）</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24,685,289.95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600,483,507.57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2022年08月26日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镇赉架其100MW风电项目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406,788.60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536,672,453.81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2021年01月13日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巨潮资讯网（www.cninfo.com.cn）（公告编号：2021-007）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海南吉电分布式200MW光伏项目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1,128,904.77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1,128,904.77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天津崔黄口镇华信渔光互补光伏项目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143,235,671.06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179,136,185.35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汪清70MW平价光伏项目三期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131,838,080.39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145,825,790.28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301,294,734.77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1,463,246,841.78</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27" w:name="_Toc988916"/>
      <w:r>
        <w:rPr>
          <w:rFonts w:ascii="宋体" w:hAnsi="宋体" w:eastAsia="宋体" w:cs="宋体"/>
          <w:b/>
          <w:bCs/>
          <w:sz w:val="21"/>
          <w:szCs w:val="21"/>
        </w:rPr>
        <w:t>4、金融资产投资</w:t>
      </w:r>
      <w:bookmarkEnd w:id="27"/>
    </w:p>
    <w:p>
      <w:pPr>
        <w:keepNext/>
        <w:keepLines/>
        <w:spacing w:before="300" w:after="300" w:line="280" w:lineRule="exact"/>
        <w:jc w:val="left"/>
        <w:outlineLvl w:val="3"/>
        <w:rPr>
          <w:rFonts w:ascii="宋体" w:hAnsi="宋体" w:eastAsia="宋体" w:cs="宋体"/>
          <w:b/>
          <w:bCs/>
          <w:sz w:val="18"/>
          <w:szCs w:val="18"/>
        </w:rPr>
      </w:pPr>
      <w:bookmarkStart w:id="28" w:name="_Toc988917"/>
      <w:r>
        <w:rPr>
          <w:rFonts w:ascii="宋体" w:hAnsi="宋体" w:eastAsia="宋体" w:cs="宋体"/>
          <w:b/>
          <w:bCs/>
          <w:sz w:val="18"/>
          <w:szCs w:val="18"/>
        </w:rPr>
        <w:t>（1） 证券投资情况</w:t>
      </w:r>
      <w:bookmarkEnd w:id="2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公司报告期不存在证券投资。</w:t>
      </w:r>
    </w:p>
    <w:p>
      <w:pPr>
        <w:keepNext/>
        <w:keepLines/>
        <w:spacing w:before="300" w:after="300" w:line="280" w:lineRule="exact"/>
        <w:jc w:val="left"/>
        <w:outlineLvl w:val="3"/>
        <w:rPr>
          <w:rFonts w:ascii="宋体" w:hAnsi="宋体" w:eastAsia="宋体" w:cs="宋体"/>
          <w:b/>
          <w:bCs/>
          <w:sz w:val="18"/>
          <w:szCs w:val="18"/>
        </w:rPr>
      </w:pPr>
      <w:bookmarkStart w:id="29" w:name="_Toc988918"/>
      <w:r>
        <w:rPr>
          <w:rFonts w:ascii="宋体" w:hAnsi="宋体" w:eastAsia="宋体" w:cs="宋体"/>
          <w:b/>
          <w:bCs/>
          <w:sz w:val="18"/>
          <w:szCs w:val="18"/>
        </w:rPr>
        <w:t>（2） 衍生品投资情况</w:t>
      </w:r>
      <w:bookmarkEnd w:id="2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公司报告期不存在衍生品投资。</w:t>
      </w:r>
    </w:p>
    <w:p>
      <w:pPr>
        <w:keepNext/>
        <w:keepLines/>
        <w:spacing w:before="300" w:after="300" w:line="280" w:lineRule="exact"/>
        <w:jc w:val="left"/>
        <w:outlineLvl w:val="2"/>
        <w:rPr>
          <w:rFonts w:ascii="宋体" w:hAnsi="宋体" w:eastAsia="宋体" w:cs="宋体"/>
          <w:b/>
          <w:bCs/>
          <w:sz w:val="21"/>
          <w:szCs w:val="21"/>
        </w:rPr>
      </w:pPr>
      <w:bookmarkStart w:id="30" w:name="_Toc988919"/>
      <w:r>
        <w:rPr>
          <w:rFonts w:ascii="宋体" w:hAnsi="宋体" w:eastAsia="宋体" w:cs="宋体"/>
          <w:b/>
          <w:bCs/>
          <w:sz w:val="21"/>
          <w:szCs w:val="21"/>
        </w:rPr>
        <w:t>5、募集资金使用情况</w:t>
      </w:r>
      <w:bookmarkEnd w:id="30"/>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3"/>
        <w:rPr>
          <w:rFonts w:ascii="宋体" w:hAnsi="宋体" w:eastAsia="宋体" w:cs="宋体"/>
          <w:b/>
          <w:bCs/>
          <w:sz w:val="18"/>
          <w:szCs w:val="18"/>
        </w:rPr>
      </w:pPr>
      <w:bookmarkStart w:id="31" w:name="_Toc988920"/>
      <w:r>
        <w:rPr>
          <w:rFonts w:ascii="宋体" w:hAnsi="宋体" w:eastAsia="宋体" w:cs="宋体"/>
          <w:b/>
          <w:bCs/>
          <w:sz w:val="18"/>
          <w:szCs w:val="18"/>
        </w:rPr>
        <w:t>（1） 募集资金总体使用情况</w:t>
      </w:r>
      <w:bookmarkEnd w:id="3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募集年份</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募集方式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本期已使用募集资金总额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已累计使用募集资金总额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报告期内变更用途的募集资金总额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尚未使用募集资金用途及去向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闲置两年以上募集资金金额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 年度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383,993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355,781.58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23,689.11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其中234,914,899.32元暂时补充流动资金，募集资金专户余额合计1,976,207.12元，严格按照《募集资金管理办法》对募集资金进行专户管理，尚未使用的募集资金均存放于银行监管账户。</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23,689.11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 年度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224,075.18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219,731.22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募集资金专户余额合计31,282.97元，严格按照《募集资金管理办法》对募集资金进行专户管理，尚未使用的募集资金均存放于银行监管账户。</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608,068.18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575,512.80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23,692.24</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23,692.24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51"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募集资金总体使用情况说明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cs="宋体"/>
                <w:sz w:val="18"/>
                <w:szCs w:val="18"/>
              </w:rPr>
            </w:pPr>
            <w:r>
              <w:rPr>
                <w:rFonts w:hint="eastAsia" w:ascii="宋体" w:hAnsi="宋体" w:cs="宋体"/>
                <w:sz w:val="18"/>
                <w:szCs w:val="18"/>
              </w:rPr>
              <w:t>经中国证券监督管理委员会（以下简称“中国证监会”）证监许可[2016]1994号文核准，向国家电投集团吉林省能源交通总公司等不超过十名的特定对象非公开发行股票685,701,785股新股，发行价格为5.60元/股，募集资金总额为人民币3,839,929,996.00元，扣除发行费用后的募集资金净额为人民币3,757,267,402.43元，资金于2016年12月19日到账。截至2016年12月31日，本公司募集资金专户余额为628,997,079.85元。2017度从专户支出金额为625,521,756.69元（包括支付到各个募投项目子公司募集资金专户的投资款），利息收入830,670.96元，截至2017年12月31日，本公司募集资金专户余额4,305,994.12元。2018年度专户利息收入13,110.31元，账户费用支出760.00元，截至2018年12月31日，本公司募集资金专户余额为4,318,344.43元。2019年度专户利息收入2,359.68元，补充流动资金3,979,148.18元，账户费用支出1,200.00元。截至2019年12月31日，本公司募集资金专户余额为340,355.93元。2020年度专户利息收入1,036.64元，账户费用支出1,140.00元。截至2020年12月31日，本公司募集资金专户余额为340,252.57元。2021年度专户利息收入1,034.31元，账户费用支出750.00元。截至2021年12月31日，本公司募集资金专户余额为340,486.88元。2022 年度专户利息收入991.09元，账户费用支出802.00元。截至2022年12月31日，本公司募集资金专户余额为340,675.97元。2023年半年度专户利息收入423.60元，账户费用支出314.70元。截至2023年6月30日，本公司募集资金专户余额为340,024.87元，各募投项目子公司募集资金专户余额为1,636,182.25元，募集资金专户余额合计1,976,207.12元。</w:t>
            </w:r>
          </w:p>
          <w:p>
            <w:pPr>
              <w:spacing w:before="0" w:after="0" w:line="240" w:lineRule="exact"/>
              <w:jc w:val="left"/>
              <w:rPr>
                <w:rFonts w:hint="eastAsia" w:ascii="宋体" w:hAnsi="宋体" w:cs="宋体"/>
                <w:sz w:val="18"/>
                <w:szCs w:val="18"/>
              </w:rPr>
            </w:pPr>
          </w:p>
          <w:p>
            <w:pPr>
              <w:spacing w:before="0" w:after="0" w:line="240" w:lineRule="exact"/>
              <w:jc w:val="left"/>
              <w:rPr>
                <w:rFonts w:ascii="宋体" w:hAnsi="宋体" w:eastAsia="宋体" w:cs="宋体"/>
                <w:sz w:val="18"/>
                <w:szCs w:val="18"/>
              </w:rPr>
            </w:pPr>
            <w:r>
              <w:rPr>
                <w:rFonts w:hint="eastAsia" w:ascii="宋体" w:hAnsi="宋体" w:cs="宋体"/>
                <w:sz w:val="18"/>
                <w:szCs w:val="18"/>
              </w:rPr>
              <w:t>经中国证券监督管理委员会（证监许可[2020]2610号）文件，向特定投资者发行人民币普通股（A股）643,894,194股，发行价格为3.48元/股，募集资金总额2,240,751,795.12元，扣除各项发行费用，募集资金净额为人民币2,197,178,680.85元，资金于2021年3月16日到账。2021年度专户利息收入74,978.71元，账户费用支出760.00元。截至2021年12月31日，本公司募集资金专户余额为15,802.96元。2022 年度专户利息收入44.86元，账户费用支出680.00元。截至2022年12月31日，本公司募集资金专户余额为15,167.82元。2023半年度专户利息收入18.74元，账户费用支出280.00元。截至2023年6月30日，本公司募集资金专户余额为14,906.56元，各募投项目子公司募集资金专户余额为16,376.41元，募集资金专户余额合计31,282.97元。</w:t>
            </w:r>
          </w:p>
        </w:tc>
      </w:tr>
    </w:tbl>
    <w:p>
      <w:pPr>
        <w:keepNext/>
        <w:keepLines/>
        <w:spacing w:before="300" w:after="300" w:line="280" w:lineRule="exact"/>
        <w:jc w:val="left"/>
        <w:outlineLvl w:val="3"/>
        <w:rPr>
          <w:rFonts w:ascii="宋体" w:hAnsi="宋体" w:eastAsia="宋体" w:cs="宋体"/>
          <w:b/>
          <w:bCs/>
          <w:sz w:val="18"/>
          <w:szCs w:val="18"/>
        </w:rPr>
      </w:pPr>
      <w:bookmarkStart w:id="32" w:name="_Toc988921"/>
      <w:r>
        <w:rPr>
          <w:rFonts w:ascii="宋体" w:hAnsi="宋体" w:eastAsia="宋体" w:cs="宋体"/>
          <w:b/>
          <w:bCs/>
          <w:sz w:val="18"/>
          <w:szCs w:val="18"/>
        </w:rPr>
        <w:t>（2） 募集资金承诺项目情况</w:t>
      </w:r>
      <w:bookmarkEnd w:id="32"/>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承诺投资项目和超募资金投向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是否已变更项目(含部分变更)</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募集资金承诺投资总额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调整后投资总额(1)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本报告期投入金额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截至期末累计投入金额(2)</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截至期末投资进度(3)＝(2)/(1)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项目达到预定可使用状态日期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本报告期实现的效益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是否达到预计效益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项目可行性是否发生重大变化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1、安徽南谯常山风电场项目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28,086.55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2016年01月01日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1,384.38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2、青海诺木洪大格勒河东风电场一期工程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2017年10月30日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3、吉林长岭腰井子风电场二期工程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35,092.07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2016年10月01日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4、吉林长岭三十号风电场二期工程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30,833.56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1,384.15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5、河南省辉县市南旋风风电场工程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66,354.18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2018年01月01日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2,319.82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6、收购三塘湖99MW风电并网发电项目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1,263.93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7、收购陕西定边150MW并网光伏发电项目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2,690.15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8、补充流动资金</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95,291.22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9、安徽宿松九成风电项目（100MW）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44,657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2021年04月05日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1,723.76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10、延安宝塔蟠龙风电项目（100MW）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29,123.28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29,123.28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2021年04月01日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1,371.18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11、青海乌兰风电项目（50MW）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20,435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8,374.83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8,374.83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2020年11月26日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1,070.74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12、江西兴国风电场项目（278MW）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2021年01月10日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8,850.52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13、广西崇左响水平价光伏项（150MW）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35,502.11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35,502.11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2021年01月10日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14、山东寿光恒远平价光伏项（200MW）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2021年05月18日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832.17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15、补充流动资金</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62,849.21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62,862.56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承诺投资项目小计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683,993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603,710.87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575,512.8</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25,196.96</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超募资金投向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683,993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603,710.87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575,512.8</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25,196.96</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分项目说明未达到计划进度、预计收益的情况和原因（含“是否达到预计效益”选择“不适用”的原因）</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报告期上述募投项目，实现收益25,196.96万元，部分未达到预期收益的原因如下：1.青海诺木洪大格勒河东风电场一期工程未达到预计收益的原因为，项目所在地新能源项目投产较多，受限电影响较大，发电利用小时数没有达到预期影响；2.河南省辉县市南旋风风电场工程未达到预计收益的原因为，项目所在地存在一定程度弃风影响；3.三塘湖99MW风电并网发电项目未达到预计收益的原因为，项目所在地电网限电影响；4.陕西定边150MW并网光伏发电项目未达到预计收益的原因为项目所在地风光资源、电网限电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项目可行性发生重大变化的情况说明</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超募资金的金额、用途及使用进展情况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募集资金投资项目实施地点变更情况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募集资金投资项目实施方式调整情况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募集资金投资项目先期投入及置换情况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对上述1-7项目，前期预先自筹资金投入额185,231.38万元。公司于2016年12月26日召开第七届董事会第七次会议审议通过了《关于使用募集资金置换预先己投入募投项目自筹资金的议案》，同意公司使用募集资金185,230.38万元置换预先已投入募集资金投资项目的自筹资金。</w:t>
            </w:r>
          </w:p>
          <w:p>
            <w:pPr>
              <w:spacing w:before="0" w:after="0" w:line="240" w:lineRule="exact"/>
              <w:jc w:val="left"/>
              <w:rPr>
                <w:rFonts w:ascii="宋体" w:hAnsi="宋体" w:eastAsia="宋体" w:cs="宋体"/>
                <w:sz w:val="18"/>
                <w:szCs w:val="18"/>
              </w:rPr>
            </w:pP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对上述9-14项目，前期预先自筹资金投入额243,857.16万元。公司于2021年3月19日召开第八届董事会第十七次会议审议通过了《关于使用募集资金置换预先己投入募投项目自筹资金的议案》，同意公司使用募集资金156,868.66万元置换预先已投入募集资金投资项目的自筹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用闲置募集资金暂时补充流动资金情况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eastAsia="宋体" w:cs="宋体"/>
                <w:sz w:val="18"/>
                <w:szCs w:val="18"/>
              </w:rPr>
              <w:t>公司于2023年4月26日召开第九届董事会第七次会议审议通过了《关于使用闲置募集资金暂时补充流动资金的议案》，同意使用不超过23,600万元的闲置募集资金暂时补充流动资金，使用期限于本次董事会审议批准之日起不超过12个月。截至2023年6月30日，公司使用234,914,899.32元闲置募集资金暂时补充流动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项目实施出现募集资金结余的金额及原因</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尚未使用的募集资金用途及去向</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eastAsia="宋体" w:cs="宋体"/>
                <w:sz w:val="18"/>
                <w:szCs w:val="18"/>
              </w:rPr>
              <w:t>截至2023年6月30日，尚未使用的募集资金中，234,914,899.32元用于暂时补充流动资金，募集资金专户余额合计2,007,490.09元，严格按照《募集资金管理办法》对募集资金进行专户管理，尚未使用的募集资金，均存放于银行监管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募集资金使用及披露中存在的问题或其他情况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3"/>
        <w:rPr>
          <w:rFonts w:ascii="宋体" w:hAnsi="宋体" w:eastAsia="宋体" w:cs="宋体"/>
          <w:b/>
          <w:bCs/>
          <w:sz w:val="18"/>
          <w:szCs w:val="18"/>
        </w:rPr>
      </w:pPr>
      <w:bookmarkStart w:id="33" w:name="_Toc988922"/>
      <w:r>
        <w:rPr>
          <w:rFonts w:ascii="宋体" w:hAnsi="宋体" w:eastAsia="宋体" w:cs="宋体"/>
          <w:b/>
          <w:bCs/>
          <w:sz w:val="18"/>
          <w:szCs w:val="18"/>
        </w:rPr>
        <w:t>（3） 募集资金变更项目情况</w:t>
      </w:r>
      <w:bookmarkEnd w:id="3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公司报告期不存在募集资金变更项目情况。</w:t>
      </w:r>
    </w:p>
    <w:p>
      <w:pPr>
        <w:keepNext/>
        <w:keepLines/>
        <w:spacing w:before="300" w:after="300" w:line="320" w:lineRule="exact"/>
        <w:jc w:val="left"/>
        <w:outlineLvl w:val="1"/>
        <w:rPr>
          <w:rFonts w:ascii="宋体" w:hAnsi="宋体" w:eastAsia="宋体" w:cs="宋体"/>
          <w:b/>
          <w:bCs/>
          <w:sz w:val="24"/>
          <w:szCs w:val="24"/>
        </w:rPr>
      </w:pPr>
      <w:bookmarkStart w:id="34" w:name="_Toc988923"/>
      <w:r>
        <w:rPr>
          <w:rFonts w:ascii="宋体" w:hAnsi="宋体" w:eastAsia="宋体" w:cs="宋体"/>
          <w:b/>
          <w:bCs/>
          <w:sz w:val="24"/>
          <w:szCs w:val="24"/>
        </w:rPr>
        <w:t>七、重大资产和股权出售</w:t>
      </w:r>
      <w:bookmarkEnd w:id="34"/>
    </w:p>
    <w:p>
      <w:pPr>
        <w:keepNext/>
        <w:keepLines/>
        <w:spacing w:before="300" w:after="300" w:line="280" w:lineRule="exact"/>
        <w:jc w:val="left"/>
        <w:outlineLvl w:val="2"/>
        <w:rPr>
          <w:rFonts w:ascii="宋体" w:hAnsi="宋体" w:eastAsia="宋体" w:cs="宋体"/>
          <w:b/>
          <w:bCs/>
          <w:sz w:val="21"/>
          <w:szCs w:val="21"/>
        </w:rPr>
      </w:pPr>
      <w:bookmarkStart w:id="35" w:name="_Toc988924"/>
      <w:r>
        <w:rPr>
          <w:rFonts w:ascii="宋体" w:hAnsi="宋体" w:eastAsia="宋体" w:cs="宋体"/>
          <w:b/>
          <w:bCs/>
          <w:sz w:val="21"/>
          <w:szCs w:val="21"/>
        </w:rPr>
        <w:t>1、出售重大资产情况</w:t>
      </w:r>
      <w:bookmarkEnd w:id="3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公司报告期未出售重大资产。</w:t>
      </w:r>
    </w:p>
    <w:p>
      <w:pPr>
        <w:keepNext/>
        <w:keepLines/>
        <w:spacing w:before="300" w:after="300" w:line="280" w:lineRule="exact"/>
        <w:jc w:val="left"/>
        <w:outlineLvl w:val="2"/>
        <w:rPr>
          <w:rFonts w:ascii="宋体" w:hAnsi="宋体" w:eastAsia="宋体" w:cs="宋体"/>
          <w:b/>
          <w:bCs/>
          <w:sz w:val="21"/>
          <w:szCs w:val="21"/>
        </w:rPr>
      </w:pPr>
      <w:bookmarkStart w:id="36" w:name="_Toc988925"/>
      <w:r>
        <w:rPr>
          <w:rFonts w:ascii="宋体" w:hAnsi="宋体" w:eastAsia="宋体" w:cs="宋体"/>
          <w:b/>
          <w:bCs/>
          <w:sz w:val="21"/>
          <w:szCs w:val="21"/>
        </w:rPr>
        <w:t>2、出售重大股权情况</w:t>
      </w:r>
      <w:bookmarkEnd w:id="3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37" w:name="_Toc988926"/>
      <w:r>
        <w:rPr>
          <w:rFonts w:ascii="宋体" w:hAnsi="宋体" w:eastAsia="宋体" w:cs="宋体"/>
          <w:b/>
          <w:bCs/>
          <w:sz w:val="24"/>
          <w:szCs w:val="24"/>
        </w:rPr>
        <w:t>八、主要控股参股公司分析</w:t>
      </w:r>
      <w:bookmarkEnd w:id="37"/>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主要子公司及对公司净利润影响达10%以上的参股公司情况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主要业务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总资产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2,436,074,070.53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8,300,935,525.86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5,285,565,033.96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490,087,826.40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223,741,868.84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213,222,620.78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1,099,160,000.00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5,616,849,696.52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1,565,302,558.78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406,807,734.35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199,562,489.15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166,267,710.43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2,512,214,100.00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14,402,843,452.54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3,648,311,203.14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831,780,496.24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245,147,995.03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197,199,740.28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1,901,712,941.20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8,721,953,267.51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2,986,897,659.55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517,347,771.27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160,574,102.49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140,129,110.00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754,000,000.00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7,747,090,387.86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1,291,268,603.92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488,308,217.96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171,173,677.43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151,494,497.77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报告期内取得和处置子公司的情况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主要控股参股公司情况说明</w:t>
      </w:r>
    </w:p>
    <w:p>
      <w:pPr>
        <w:keepNext/>
        <w:keepLines/>
        <w:spacing w:before="300" w:after="300" w:line="320" w:lineRule="exact"/>
        <w:jc w:val="left"/>
        <w:outlineLvl w:val="1"/>
        <w:rPr>
          <w:rFonts w:ascii="宋体" w:hAnsi="宋体" w:eastAsia="宋体" w:cs="宋体"/>
          <w:b/>
          <w:bCs/>
          <w:sz w:val="24"/>
          <w:szCs w:val="24"/>
        </w:rPr>
      </w:pPr>
      <w:bookmarkStart w:id="38" w:name="_Toc988927"/>
      <w:r>
        <w:rPr>
          <w:rFonts w:ascii="宋体" w:hAnsi="宋体" w:eastAsia="宋体" w:cs="宋体"/>
          <w:b/>
          <w:bCs/>
          <w:sz w:val="24"/>
          <w:szCs w:val="24"/>
        </w:rPr>
        <w:t>九、公司控制的结构化主体情况</w:t>
      </w:r>
      <w:bookmarkEnd w:id="38"/>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40" w:beforeAutospacing="0" w:after="40" w:afterAutospacing="0" w:line="240" w:lineRule="atLeast"/>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截至2023年06月30日，本公司持有吉电清能工融（北京）股权投资基金合伙企业（有限合伙）19.98%的股权比例。根据吉电清能工融（北京）股权投资基金合伙企业（有限合伙）的合伙协议所规定的表决机制，本公司可以控制该基金的投资决策。因此，本公司对吉电清能工融（北京）股权投资基金合伙企业（有限合伙）具有实际控制权，故将该基金纳入合并范围。</w:t>
      </w:r>
    </w:p>
    <w:p>
      <w:pPr>
        <w:keepNext/>
        <w:keepLines/>
        <w:spacing w:before="300" w:after="300" w:line="320" w:lineRule="exact"/>
        <w:jc w:val="left"/>
        <w:outlineLvl w:val="1"/>
        <w:rPr>
          <w:rFonts w:hint="default" w:ascii="Times New Roman" w:hAnsi="Times New Roman" w:cs="Times New Roman"/>
          <w:sz w:val="21"/>
          <w:szCs w:val="21"/>
        </w:rPr>
      </w:pPr>
      <w:bookmarkStart w:id="39" w:name="_Toc988928"/>
      <w:r>
        <w:rPr>
          <w:rFonts w:ascii="宋体" w:hAnsi="宋体" w:eastAsia="宋体" w:cs="宋体"/>
          <w:b/>
          <w:bCs/>
          <w:sz w:val="24"/>
          <w:szCs w:val="24"/>
        </w:rPr>
        <w:t>十、公司面临的风险和应对措施</w:t>
      </w:r>
      <w:bookmarkEnd w:id="39"/>
      <w:r>
        <w:rPr>
          <w:rFonts w:hint="eastAsia" w:ascii="宋体" w:hAnsi="宋体" w:eastAsia="宋体" w:cs="宋体"/>
          <w:sz w:val="18"/>
          <w:szCs w:val="18"/>
        </w:rPr>
        <w:t> </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1.市场风险:随着电力改革深入，全国电力现货市场建设全面提速，电力市场体系逐渐完善，市场化价格机制逐步建立。市场化交易规模不断扩大，电力市场竞争加剧，电价风险逐步释放。</w:t>
      </w:r>
    </w:p>
    <w:p>
      <w:pPr>
        <w:pStyle w:val="5"/>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21"/>
          <w:szCs w:val="21"/>
        </w:rPr>
        <w:t>应对措施：结合区域电力市场特征加强政策研究和市场研判，优化市场化电量结构；开展现货价格分析预测，加强对市场各类风险总体把控；结合项目所在地电力市场形势及项目自身情况制定对价格风险、偏差风险的对冲策略。针对项目所在区域，结合价格预测进行投资分析，提升报价科学性和准确性。积极开展绿电交易、绿证交易和碳交易，提升新能源项目盈利能力。</w:t>
      </w:r>
    </w:p>
    <w:p>
      <w:pPr>
        <w:pStyle w:val="5"/>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21"/>
          <w:szCs w:val="21"/>
        </w:rPr>
        <w:t>2.环保约束风险：生产过程产生的废水、废油、危废、固废，可能对环境造成污染。</w:t>
      </w:r>
    </w:p>
    <w:p>
      <w:pPr>
        <w:pStyle w:val="5"/>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21"/>
          <w:szCs w:val="21"/>
        </w:rPr>
        <w:t>应对措施：2023年上半年，公司严格落实国家生态环境保护法律法规，紧紧围绕上级单位生态环保“十条禁令”“二十条不准”，以企业合法合规、危废处置、水十条相关要求为重点，对超净改造、环保设备改造等项目进行跟进，定期组织对各单位废水、废油、危废、固废处置情况开展督查整改，确保生态环保工作有序开展。</w:t>
      </w:r>
    </w:p>
    <w:p>
      <w:r>
        <w:br w:type="page"/>
      </w:r>
    </w:p>
    <w:p>
      <w:pPr>
        <w:keepNext/>
        <w:keepLines/>
        <w:spacing w:before="340" w:after="330" w:line="773" w:lineRule="exact"/>
        <w:jc w:val="center"/>
        <w:outlineLvl w:val="0"/>
        <w:rPr>
          <w:rFonts w:ascii="宋体" w:hAnsi="宋体" w:eastAsia="宋体" w:cs="宋体"/>
          <w:b/>
          <w:bCs/>
          <w:sz w:val="32"/>
          <w:szCs w:val="32"/>
        </w:rPr>
      </w:pPr>
      <w:bookmarkStart w:id="40" w:name="_Toc988929"/>
      <w:r>
        <w:rPr>
          <w:rFonts w:ascii="宋体" w:hAnsi="宋体" w:eastAsia="宋体" w:cs="宋体"/>
          <w:b/>
          <w:bCs/>
          <w:sz w:val="32"/>
          <w:szCs w:val="32"/>
        </w:rPr>
        <w:t>第四节 公司治理</w:t>
      </w:r>
      <w:bookmarkEnd w:id="40"/>
    </w:p>
    <w:p>
      <w:pPr>
        <w:keepNext/>
        <w:keepLines/>
        <w:spacing w:before="300" w:after="300" w:line="320" w:lineRule="exact"/>
        <w:jc w:val="left"/>
        <w:outlineLvl w:val="1"/>
        <w:rPr>
          <w:rFonts w:ascii="宋体" w:hAnsi="宋体" w:eastAsia="宋体" w:cs="宋体"/>
          <w:b/>
          <w:bCs/>
          <w:sz w:val="24"/>
          <w:szCs w:val="24"/>
        </w:rPr>
      </w:pPr>
      <w:bookmarkStart w:id="41" w:name="_Toc988930"/>
      <w:r>
        <w:rPr>
          <w:rFonts w:ascii="宋体" w:hAnsi="宋体" w:eastAsia="宋体" w:cs="宋体"/>
          <w:b/>
          <w:bCs/>
          <w:sz w:val="24"/>
          <w:szCs w:val="24"/>
        </w:rPr>
        <w:t>一、报告期内召开的年度股东大会和临时股东大会的有关情况</w:t>
      </w:r>
      <w:bookmarkEnd w:id="41"/>
    </w:p>
    <w:p>
      <w:pPr>
        <w:keepNext/>
        <w:keepLines/>
        <w:spacing w:before="300" w:after="300" w:line="280" w:lineRule="exact"/>
        <w:jc w:val="left"/>
        <w:outlineLvl w:val="2"/>
        <w:rPr>
          <w:rFonts w:ascii="宋体" w:hAnsi="宋体" w:eastAsia="宋体" w:cs="宋体"/>
          <w:b/>
          <w:bCs/>
          <w:sz w:val="21"/>
          <w:szCs w:val="21"/>
        </w:rPr>
      </w:pPr>
      <w:bookmarkStart w:id="42" w:name="_Toc988931"/>
      <w:r>
        <w:rPr>
          <w:rFonts w:ascii="宋体" w:hAnsi="宋体" w:eastAsia="宋体" w:cs="宋体"/>
          <w:b/>
          <w:bCs/>
          <w:sz w:val="21"/>
          <w:szCs w:val="21"/>
        </w:rPr>
        <w:t>1、本报告期股东大会情况</w:t>
      </w:r>
      <w:bookmarkEnd w:id="42"/>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会议届次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会议类型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投资者参与比例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召开日期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会议决议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2023年第一次临时股东大会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关于投资建设大安风光制绿氢合成氨一体化示范项目的议案；2.关于吉林电力股份有限公司符合非公开发行A股股票条件的议案；3.吉林电力股份有限公司关于公司向特定对象非公开发行A股股票方案的议案；4.吉林电力股份有限公司关于本次非公开发行A股股票募集资金运用的可行性分析报告的议案；5.吉林电力股份有限公司关于本次非公开发行A股股票预案的议案；6.吉林电力股份有限公司关于与国家电投集团吉林能源投资有限公司签署附条件生效的《吉林电力股份有限公司与国家电投集团吉林能源投资有限公司的非公开发行A股股票认购协议》暨关联交易的议案；7.吉林电力股份有限公司关于前次募集资金使用情况报告的议案；8.吉林电力股份有限公司关于提请股东大会批准控股股东国家电投集团吉林能源投资有限公司及其一致行动人免于以要约方式认购公司股份的议案；9.吉林电力股份有限公司关于公司非公开发行股票摊薄即期回报的风险提示及填补措施的议案；10.吉林电力股份有限公司关于提请股东大会授权董事会办理本次非公开发行股票相关事宜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2023年第二次临时股东大会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2023年04月07日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2023年04月08日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吉林电力股份有限公司关于公司向特定对象发行A股股票方案的论证分析报告的议案；2.吉林电力股份有限公司关于提请股东大会授权董事会全权办理本次向特定对象发行股票相关事宜的议案；3.关于吉林电力股份有限公司申请注册发行超短期融资券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公司2022年度董事会工作报告；2.公司2022年度监事会工作报告；3.公司2022年度财务决算报告；4.公司2022年度利润分配预案；公司2022年年度报告及摘要；6.公司2023年度财务预算报告；7.公司2023年度融资计划；8.公司2023年度投资计划9.关于公司与国家电投集团财务有限公司办理存款、贷款业务的议案；10.关于前次募集资金使用情况报告的议案；11.公司2023年度预计日常关联交易事项的议案。</w:t>
            </w:r>
          </w:p>
        </w:tc>
      </w:tr>
    </w:tbl>
    <w:p>
      <w:pPr>
        <w:keepNext/>
        <w:keepLines/>
        <w:spacing w:before="300" w:after="300" w:line="280" w:lineRule="exact"/>
        <w:jc w:val="left"/>
        <w:outlineLvl w:val="2"/>
        <w:rPr>
          <w:rFonts w:ascii="宋体" w:hAnsi="宋体" w:eastAsia="宋体" w:cs="宋体"/>
          <w:b/>
          <w:bCs/>
          <w:sz w:val="21"/>
          <w:szCs w:val="21"/>
        </w:rPr>
      </w:pPr>
      <w:bookmarkStart w:id="43" w:name="_Toc988932"/>
      <w:r>
        <w:rPr>
          <w:rFonts w:ascii="宋体" w:hAnsi="宋体" w:eastAsia="宋体" w:cs="宋体"/>
          <w:b/>
          <w:bCs/>
          <w:sz w:val="21"/>
          <w:szCs w:val="21"/>
        </w:rPr>
        <w:t>2、表决权恢复的优先股股东请求召开临时股东大会</w:t>
      </w:r>
      <w:bookmarkEnd w:id="4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44" w:name="_Toc988933"/>
      <w:r>
        <w:rPr>
          <w:rFonts w:ascii="宋体" w:hAnsi="宋体" w:eastAsia="宋体" w:cs="宋体"/>
          <w:b/>
          <w:bCs/>
          <w:sz w:val="24"/>
          <w:szCs w:val="24"/>
        </w:rPr>
        <w:t>二、公司董事、监事、高级管理人员变动情况</w:t>
      </w:r>
      <w:bookmarkEnd w:id="44"/>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姓名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担任的职务</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日期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纪连举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马佳</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董事会秘书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孔德奇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聘任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董事会秘书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聘任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bl>
    <w:p>
      <w:pPr>
        <w:keepNext/>
        <w:keepLines/>
        <w:spacing w:before="300" w:after="300" w:line="320" w:lineRule="exact"/>
        <w:jc w:val="left"/>
        <w:outlineLvl w:val="1"/>
        <w:rPr>
          <w:rFonts w:ascii="宋体" w:hAnsi="宋体" w:eastAsia="宋体" w:cs="宋体"/>
          <w:b/>
          <w:bCs/>
          <w:sz w:val="24"/>
          <w:szCs w:val="24"/>
        </w:rPr>
      </w:pPr>
      <w:bookmarkStart w:id="45" w:name="_Toc988934"/>
      <w:r>
        <w:rPr>
          <w:rFonts w:ascii="宋体" w:hAnsi="宋体" w:eastAsia="宋体" w:cs="宋体"/>
          <w:b/>
          <w:bCs/>
          <w:sz w:val="24"/>
          <w:szCs w:val="24"/>
        </w:rPr>
        <w:t>三、本报告期利润分配及资本公积金转增股本情况</w:t>
      </w:r>
      <w:bookmarkEnd w:id="45"/>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7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9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每10股送红股数（股）</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每10股派息数（元）（含税）</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分配预案的股本基数（股）</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现金分红金额（元）（含税）</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以其他方式（如回购股份）现金分红金额（元）</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现金分红总额（含其他方式）（元）</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可分配利润（元）</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621,138,382.80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现金分红总额（含其他方式）占利润分配总额的比例</w:t>
            </w:r>
          </w:p>
        </w:tc>
        <w:tc>
          <w:tcPr>
            <w:tcW w:w="497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79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本次现金分红情况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79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val="en-US" w:eastAsia="zh-CN"/>
              </w:rPr>
            </w:pPr>
            <w:r>
              <w:rPr>
                <w:rFonts w:ascii="宋体" w:hAnsi="宋体" w:eastAsia="宋体" w:cs="宋体"/>
                <w:sz w:val="18"/>
                <w:szCs w:val="18"/>
              </w:rPr>
              <w:t>公司发展阶段属成熟期且有重大资金支出安排的，进行利润分配时，现金分红在本次利润分配中所占比例最低应达到40</w:t>
            </w:r>
            <w:r>
              <w:rPr>
                <w:rFonts w:hint="eastAsia" w:ascii="宋体" w:hAnsi="宋体" w:cs="宋体"/>
                <w:sz w:val="18"/>
                <w:szCs w:val="18"/>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79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利润分配或资本公积金转增预案的详细情况说明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79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经董事会审议，基于公司实际经营情况和长远利益，并考虑对广大投资者的合理回报，拟定2023年半年度利润分配预案如下：以</w:t>
            </w:r>
            <w:r>
              <w:rPr>
                <w:rFonts w:hint="eastAsia" w:ascii="宋体" w:hAnsi="宋体" w:cs="宋体"/>
                <w:sz w:val="18"/>
                <w:szCs w:val="18"/>
                <w:lang w:val="en-US" w:eastAsia="zh-CN"/>
              </w:rPr>
              <w:t>现有</w:t>
            </w:r>
            <w:r>
              <w:rPr>
                <w:rFonts w:ascii="宋体" w:hAnsi="宋体" w:eastAsia="宋体" w:cs="宋体"/>
                <w:sz w:val="18"/>
                <w:szCs w:val="18"/>
              </w:rPr>
              <w:t>总股本2,790,208,174股为基数，向全体股东每10股派发现金红利1.1</w:t>
            </w:r>
            <w:r>
              <w:rPr>
                <w:rFonts w:hint="eastAsia" w:ascii="宋体" w:hAnsi="宋体" w:cs="宋体"/>
                <w:sz w:val="18"/>
                <w:szCs w:val="18"/>
                <w:lang w:val="en-US" w:eastAsia="zh-CN"/>
              </w:rPr>
              <w:t>0</w:t>
            </w:r>
            <w:bookmarkStart w:id="513" w:name="_GoBack"/>
            <w:bookmarkEnd w:id="513"/>
            <w:r>
              <w:rPr>
                <w:rFonts w:ascii="宋体" w:hAnsi="宋体" w:eastAsia="宋体" w:cs="宋体"/>
                <w:sz w:val="18"/>
                <w:szCs w:val="18"/>
              </w:rPr>
              <w:t>元（含税），共计分配现金股利306,922,899.14元，占2023年上半年归属于母公司所有者的净利润34.22%；2023年半年度不送红股，不以资本公积金转增股本。</w:t>
            </w:r>
          </w:p>
          <w:p>
            <w:pPr>
              <w:spacing w:before="0" w:after="0" w:line="240" w:lineRule="exact"/>
              <w:jc w:val="left"/>
              <w:rPr>
                <w:rFonts w:ascii="宋体" w:hAnsi="宋体" w:eastAsia="宋体" w:cs="宋体"/>
                <w:sz w:val="18"/>
                <w:szCs w:val="18"/>
              </w:rPr>
            </w:pPr>
            <w:r>
              <w:rPr>
                <w:rFonts w:ascii="宋体" w:hAnsi="宋体" w:eastAsia="宋体" w:cs="宋体"/>
                <w:sz w:val="18"/>
                <w:szCs w:val="18"/>
              </w:rPr>
              <w:t>上述预案符合公司章程及审议程序的规定，充分保护了中小投资者的合法权益，并由独立董事发表意见。</w:t>
            </w:r>
          </w:p>
        </w:tc>
      </w:tr>
    </w:tbl>
    <w:p>
      <w:pPr>
        <w:keepNext/>
        <w:keepLines/>
        <w:spacing w:before="300" w:after="300" w:line="320" w:lineRule="exact"/>
        <w:jc w:val="left"/>
        <w:outlineLvl w:val="1"/>
        <w:rPr>
          <w:rFonts w:ascii="宋体" w:hAnsi="宋体" w:eastAsia="宋体" w:cs="宋体"/>
          <w:b/>
          <w:bCs/>
          <w:sz w:val="24"/>
          <w:szCs w:val="24"/>
        </w:rPr>
      </w:pPr>
      <w:bookmarkStart w:id="46" w:name="_Toc988935"/>
      <w:r>
        <w:rPr>
          <w:rFonts w:ascii="宋体" w:hAnsi="宋体" w:eastAsia="宋体" w:cs="宋体"/>
          <w:b/>
          <w:bCs/>
          <w:sz w:val="24"/>
          <w:szCs w:val="24"/>
        </w:rPr>
        <w:t>四、公司股权激励计划、员工持股计划或其他员工激励措施的实施情况</w:t>
      </w:r>
      <w:bookmarkEnd w:id="4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公司报告期无股权激励计划、员工持股计划或其他员工激励措施及其实施情况。</w:t>
      </w:r>
    </w:p>
    <w:p>
      <w:r>
        <w:br w:type="page"/>
      </w:r>
    </w:p>
    <w:p>
      <w:pPr>
        <w:keepNext/>
        <w:keepLines/>
        <w:spacing w:before="340" w:after="330" w:line="773" w:lineRule="exact"/>
        <w:jc w:val="center"/>
        <w:outlineLvl w:val="0"/>
        <w:rPr>
          <w:rFonts w:ascii="宋体" w:hAnsi="宋体" w:eastAsia="宋体" w:cs="宋体"/>
          <w:b/>
          <w:bCs/>
          <w:sz w:val="32"/>
          <w:szCs w:val="32"/>
        </w:rPr>
      </w:pPr>
      <w:bookmarkStart w:id="47" w:name="_Toc988936"/>
      <w:r>
        <w:rPr>
          <w:rFonts w:ascii="宋体" w:hAnsi="宋体" w:eastAsia="宋体" w:cs="宋体"/>
          <w:b/>
          <w:bCs/>
          <w:sz w:val="32"/>
          <w:szCs w:val="32"/>
        </w:rPr>
        <w:t>第五节 环境和社会责任</w:t>
      </w:r>
      <w:bookmarkEnd w:id="47"/>
    </w:p>
    <w:p>
      <w:pPr>
        <w:keepNext/>
        <w:keepLines/>
        <w:spacing w:before="300" w:after="300" w:line="320" w:lineRule="exact"/>
        <w:jc w:val="left"/>
        <w:outlineLvl w:val="1"/>
        <w:rPr>
          <w:rFonts w:ascii="宋体" w:hAnsi="宋体" w:eastAsia="宋体" w:cs="宋体"/>
          <w:b/>
          <w:bCs/>
          <w:sz w:val="24"/>
          <w:szCs w:val="24"/>
        </w:rPr>
      </w:pPr>
      <w:bookmarkStart w:id="48" w:name="_Toc988937"/>
      <w:r>
        <w:rPr>
          <w:rFonts w:ascii="宋体" w:hAnsi="宋体" w:eastAsia="宋体" w:cs="宋体"/>
          <w:b/>
          <w:bCs/>
          <w:sz w:val="24"/>
          <w:szCs w:val="24"/>
        </w:rPr>
        <w:t>一、重大环保问题情况</w:t>
      </w:r>
      <w:bookmarkEnd w:id="48"/>
    </w:p>
    <w:p>
      <w:pPr>
        <w:spacing w:before="40" w:after="40" w:line="240" w:lineRule="exact"/>
        <w:jc w:val="left"/>
        <w:rPr>
          <w:rFonts w:ascii="宋体" w:hAnsi="宋体" w:eastAsia="宋体" w:cs="宋体"/>
          <w:sz w:val="18"/>
          <w:szCs w:val="18"/>
        </w:rPr>
      </w:pPr>
      <w:r>
        <w:rPr>
          <w:rFonts w:ascii="宋体" w:hAnsi="宋体" w:eastAsia="宋体" w:cs="宋体"/>
          <w:sz w:val="18"/>
          <w:szCs w:val="18"/>
        </w:rPr>
        <w:t>上市公司及其子公司是否属于环境保护部门公布的重点排污单位</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环境保护相关政策和行业标准</w:t>
      </w:r>
    </w:p>
    <w:p>
      <w:pPr>
        <w:pStyle w:val="5"/>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2023年上半年，公司严格落实《污水综合排放标准》《工业企业厂界环境噪声排放标准》《火电厂大气污染物排放标准》等国家生态环境保护法律法规，紧紧围绕上级单位生态环保“十条禁令”“二十条不准”，确保生态环保工作有序开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环境保护行政许可情况</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2023年上半年，公司建设项目严格按照环保有关法律法规要求，做好建设项目环境影响评价工作；公司内各火电企业全部取得排污许可证。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行业排放标准及生产经营活动中涉及的污染物排放的具体情况</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公司或子公司名称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主要污染物及特征污染物的种类</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主要污染物及特征污染物的名称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排放方式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排放口数量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排放口分布情况</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排放浓度/强度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执行的污染物排放标准</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核定的排放总量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超标排放情况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0.92mg/Nm3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8.32t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959.57t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16.05mg/Nm3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156.40t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2359t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38.57mg/Nm3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366.91t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3198.58t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15.78mg/Nm3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26.646t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175.15t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129.49mg/Nm3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227.99t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1167.3t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126.68mg/Nm3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186.108t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583.75t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4.67mg/Nm3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17.291t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161t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22.3mg/Nm3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81.716t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856t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31.12mg/Nm3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119.648t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536.5t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吉林松花江热电有限公司（#1、#2机组执行30标准）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1.29mg/Nm3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2.83t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249.41t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吉林松花江热电有限公司（#1、#2机组执行200标准）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17.92mg/Nm3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39.89t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1280.23t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吉林松花江热电有限公司（#1、#2机组执行200标准）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32.17mg/Nm3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70.10t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1280.23t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吉林松花江热电有限公司（#6、#7、#8机组执行30标准）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1.21mg/Nm3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249.41t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吉林松花江热电有限公司（（#6、#7、#8机组执行200标准）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5.83mg/Nm3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5.51t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1280.23t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吉林松花江热电有限公司（（#6、#7、#8机组执行200标准）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36.14mg/Nm3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55.53t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1280.23t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2.21mg/Nm3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5.89t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274.86t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13.40mg/Nm3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35.99t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1832.39t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33.14mg/Nm3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89.86t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916.2t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0.506mg/Nm3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2.178t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527.15t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8.4491 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59.038t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1210t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30.253mg/Nm3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210.424t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1296t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对污染物的处理</w:t>
      </w:r>
    </w:p>
    <w:p>
      <w:pPr>
        <w:pStyle w:val="5"/>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公司各发电企业由于机组等级、机组参数、施工场地等不同，所用污染物处理技术也有所不同，主流工艺为石灰石湿法脱硫+SCR脱硝+电除尘（布袋除尘），现阶段湿式除尘器系统、脱硫系统、脱硝系统均正常运行，运行情况良好，烟尘浓度、SO2浓度、NOx浓度均满足超低排放要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突发环境事件应急预案</w:t>
      </w:r>
    </w:p>
    <w:p>
      <w:pPr>
        <w:pStyle w:val="5"/>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为确保电力、供热的可靠供应，公司各发电企业均制定了相应的应急预案和处置措施。</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环境治理和保护的投入及缴纳环境保护税的相关情况</w:t>
      </w:r>
    </w:p>
    <w:p>
      <w:pPr>
        <w:pStyle w:val="5"/>
        <w:keepNext w:val="0"/>
        <w:keepLines w:val="0"/>
        <w:widowControl/>
        <w:suppressLineNumbers w:val="0"/>
        <w:spacing w:before="100" w:beforeAutospacing="0" w:after="100" w:afterAutospacing="0" w:line="240" w:lineRule="atLeast"/>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环境治理和保护的投入及缴纳环境保护税的相关情况公司各发电企业全年缴纳环境保护税157.8万元，投入环境治理和保护投入0.6亿元，严格履行了环境保护责任。</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环境自行监测方案</w:t>
      </w:r>
    </w:p>
    <w:p>
      <w:pPr>
        <w:pStyle w:val="5"/>
        <w:keepNext w:val="0"/>
        <w:keepLines w:val="0"/>
        <w:widowControl/>
        <w:suppressLineNumbers w:val="0"/>
        <w:spacing w:before="100" w:beforeAutospacing="0" w:after="100" w:afterAutospacing="0" w:line="240" w:lineRule="atLeast"/>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公司各发电企业已经编制环境自行监测方案。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报告期内因环境问题受到行政处罚的情况</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公司或子公司名称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违规情形</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处罚结果</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对上市公司生产经营的影响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公司的整改措施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其他应当公开的环境信息</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在报告期内为减少其碳排放所采取的措施及效果</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公司各发电企业实施燃煤混配掺烧、机组灵活性改造等节能减排技术措施与管理措施，碳排放强度逐年下降。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其他环保相关信息</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公司需遵守《深圳证券交易所上市公司自律监管指引第3号——行业信息披露》中的“电力供应业”的披露要求</w:t>
      </w:r>
    </w:p>
    <w:p>
      <w:pPr>
        <w:pStyle w:val="5"/>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2023年公司各火电发电企业上半年完成供电煤耗282.70克/千瓦时，供热煤耗42.45公斤/吉焦；脱硫设备投运率100%，二氧化硫排放量606.54吨，氮氧化物排放量1098.57吨，烟尘排放量66.33吨。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上市公司发生环境事故的相关情况</w:t>
      </w:r>
    </w:p>
    <w:p>
      <w:pPr>
        <w:pStyle w:val="5"/>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1"/>
          <w:szCs w:val="21"/>
        </w:rPr>
      </w:pPr>
      <w:r>
        <w:rPr>
          <w:rFonts w:hint="eastAsia" w:ascii="宋体" w:hAnsi="宋体" w:eastAsia="宋体" w:cs="宋体"/>
          <w:sz w:val="21"/>
          <w:szCs w:val="21"/>
        </w:rPr>
        <w:t>公司及所管企业未发生突发环境事故。</w:t>
      </w:r>
    </w:p>
    <w:p>
      <w:pPr>
        <w:keepNext/>
        <w:keepLines/>
        <w:spacing w:before="300" w:after="300" w:line="320" w:lineRule="exact"/>
        <w:jc w:val="left"/>
        <w:outlineLvl w:val="1"/>
        <w:rPr>
          <w:rFonts w:ascii="宋体" w:hAnsi="宋体" w:eastAsia="宋体" w:cs="宋体"/>
          <w:b/>
          <w:bCs/>
          <w:sz w:val="24"/>
          <w:szCs w:val="24"/>
        </w:rPr>
      </w:pPr>
      <w:bookmarkStart w:id="49" w:name="_Toc988938"/>
      <w:r>
        <w:rPr>
          <w:rFonts w:ascii="宋体" w:hAnsi="宋体" w:eastAsia="宋体" w:cs="宋体"/>
          <w:b/>
          <w:bCs/>
          <w:sz w:val="24"/>
          <w:szCs w:val="24"/>
        </w:rPr>
        <w:t>二、社会责任情况</w:t>
      </w:r>
      <w:bookmarkEnd w:id="49"/>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1.履行社会责任情况</w:t>
      </w:r>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(1)公司遵守国家环保法规，承担环保责任，推进科技创新，大力发展风电、光伏等清洁能源项目，加大火电机组超低排放改造力度；公司所涉及的火电企业环保设施运行正常，全部实现环保达标排放。</w:t>
      </w:r>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本公司严格执行《中华人民共和国劳动合同法》和有关劳动法律法规等用工制度、劳动保护制度、社会保障制度和医疗保障制度，按照国家及当地主管部门的规定、要求，为企业员工缴纳医疗保险金、养老保险金、失业保险金、工伤保险金、生育保险金和住房公积金。本公司切实保护员工的各项权益，努力提升企业的凝聚力，实现员工与企业健康、和谐发展。</w:t>
      </w:r>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(3)本公司严格按照《公司章程》、《股东大会议事规则》的规定和要求，通过网络平台等合法有效的方式，让更多的股东参加股东大会。股东大会的召集、召开、表决程序规范，保证了股东对公司重大事项的知情权、参与权和表决权；认真履行信息披露义务，秉承公平、公正、公开的原则对待全体投资者。</w:t>
      </w:r>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本公司依据《投资者关系管理制度》加强投资者关系管理，明确公司董事会秘书负责组织实施投资者关系管理工作。报告期内，公司通过回复投资者关系互动平台提问、专人进行电话接听、现场接待等方式，加强与投资者走访与沟通，共同推动公司持续、健康的发展。</w:t>
      </w:r>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(4)公司实施了供热主业化的发展思路，全力提升供热板块经营能力，形成了科学合理的供热体系，供热管理水平逐步提高。公司供热设备生产运行可靠，连续多年未发生中断供热事件，供热稳定性获得了地方政府和社会公众的广泛认可。</w:t>
      </w:r>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2.履行社会精准扶贫社会责任</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公司积极投身乡村振兴事业，加强公益投入管理，以实际行动支持对口帮扶地区的振兴发展。公司持续保持光伏扶贫项目良好运营水平，按约定比例将投资收益分配给项目所在区域建档立卡贫困户，乡村振兴义务持续履行中。光伏扶贫项目提供的款项有效提高了农户收入，为项目所在地区乡村振兴与百姓致富作出了重要贡献。</w:t>
      </w:r>
    </w:p>
    <w:p>
      <w:r>
        <w:br w:type="page"/>
      </w:r>
    </w:p>
    <w:p>
      <w:pPr>
        <w:keepNext/>
        <w:keepLines/>
        <w:spacing w:before="340" w:after="330" w:line="773" w:lineRule="exact"/>
        <w:jc w:val="center"/>
        <w:outlineLvl w:val="0"/>
        <w:rPr>
          <w:rFonts w:ascii="宋体" w:hAnsi="宋体" w:eastAsia="宋体" w:cs="宋体"/>
          <w:b/>
          <w:bCs/>
          <w:sz w:val="32"/>
          <w:szCs w:val="32"/>
        </w:rPr>
      </w:pPr>
      <w:bookmarkStart w:id="50" w:name="_Toc988939"/>
      <w:r>
        <w:rPr>
          <w:rFonts w:ascii="宋体" w:hAnsi="宋体" w:eastAsia="宋体" w:cs="宋体"/>
          <w:b/>
          <w:bCs/>
          <w:sz w:val="32"/>
          <w:szCs w:val="32"/>
        </w:rPr>
        <w:t>第六节 重要事项</w:t>
      </w:r>
      <w:bookmarkEnd w:id="50"/>
    </w:p>
    <w:p>
      <w:pPr>
        <w:keepNext/>
        <w:keepLines/>
        <w:spacing w:before="300" w:after="300" w:line="320" w:lineRule="exact"/>
        <w:jc w:val="left"/>
        <w:outlineLvl w:val="1"/>
        <w:rPr>
          <w:rFonts w:ascii="宋体" w:hAnsi="宋体" w:eastAsia="宋体" w:cs="宋体"/>
          <w:b/>
          <w:bCs/>
          <w:sz w:val="24"/>
          <w:szCs w:val="24"/>
        </w:rPr>
      </w:pPr>
      <w:bookmarkStart w:id="51" w:name="_Toc988940"/>
      <w:r>
        <w:rPr>
          <w:rFonts w:ascii="宋体" w:hAnsi="宋体" w:eastAsia="宋体" w:cs="宋体"/>
          <w:b/>
          <w:bCs/>
          <w:sz w:val="24"/>
          <w:szCs w:val="24"/>
        </w:rPr>
        <w:t>一、公司实际控制人、股东、关联方、收购人以及公司等承诺相关方在报告期内履行完毕及截至报告期末超期未履行完毕的承诺事项</w:t>
      </w:r>
      <w:bookmarkEnd w:id="5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承诺事由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承诺内容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承诺期限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吉林能投、财务公司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关联方不转让或者委托他人管理股票的承诺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自吉电股份本次非公开发行股票发行结束之日（即新增股份上市首日）起36个月内，不转让或者委托他人管理本企业本次认购的吉电股份股票，也不由吉电股份回购该部分股份。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2021年03月12日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2021年4月13日至2024年4月12日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股份限售承诺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本次发行股票自新增股份上市首日起36个月内不得转让。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2022年12月31日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自股份上市之日起36个月</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自吉电股份董事会首次审议本次向特定对象发行股票方案之日（即2022年12月30日）前六个月至本承诺函出具之日，本公司不存在减持所持吉电股份股票的情况。2、自本承诺函出具之日起至本次向特定对象发行股票完成后六个月内，本公司不减持所持的吉电股份股票。3、本公司若违反上述承诺而发生减持情况，因减持所得的全部收益归吉电股份所有，并将依法承担由此产生的法律责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2023年05月13日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自股份上市之日起36个月</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承诺是否按时履行</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如承诺超期未履行完毕的，应当详细说明未完成履行的具体原因及下一步的工作计划</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320" w:lineRule="exact"/>
        <w:jc w:val="left"/>
        <w:outlineLvl w:val="1"/>
        <w:rPr>
          <w:rFonts w:ascii="宋体" w:hAnsi="宋体" w:eastAsia="宋体" w:cs="宋体"/>
          <w:b/>
          <w:bCs/>
          <w:sz w:val="24"/>
          <w:szCs w:val="24"/>
        </w:rPr>
      </w:pPr>
      <w:bookmarkStart w:id="52" w:name="_Toc988941"/>
      <w:r>
        <w:rPr>
          <w:rFonts w:ascii="宋体" w:hAnsi="宋体" w:eastAsia="宋体" w:cs="宋体"/>
          <w:b/>
          <w:bCs/>
          <w:sz w:val="24"/>
          <w:szCs w:val="24"/>
        </w:rPr>
        <w:t>二、控股股东及其他关联方对上市公司的非经营性占用资金情况</w:t>
      </w:r>
      <w:bookmarkEnd w:id="52"/>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公司报告期不存在控股股东及其他关联方对上市公司的非经营性占用资金。</w:t>
      </w:r>
    </w:p>
    <w:p>
      <w:pPr>
        <w:keepNext/>
        <w:keepLines/>
        <w:spacing w:before="300" w:after="300" w:line="320" w:lineRule="exact"/>
        <w:jc w:val="left"/>
        <w:outlineLvl w:val="1"/>
        <w:rPr>
          <w:rFonts w:ascii="宋体" w:hAnsi="宋体" w:eastAsia="宋体" w:cs="宋体"/>
          <w:b/>
          <w:bCs/>
          <w:sz w:val="24"/>
          <w:szCs w:val="24"/>
        </w:rPr>
      </w:pPr>
      <w:bookmarkStart w:id="53" w:name="_Toc988942"/>
      <w:r>
        <w:rPr>
          <w:rFonts w:ascii="宋体" w:hAnsi="宋体" w:eastAsia="宋体" w:cs="宋体"/>
          <w:b/>
          <w:bCs/>
          <w:sz w:val="24"/>
          <w:szCs w:val="24"/>
        </w:rPr>
        <w:t>三、违规对外担保情况</w:t>
      </w:r>
      <w:bookmarkEnd w:id="5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公司报告期无违规对外担保情况。</w:t>
      </w:r>
    </w:p>
    <w:p>
      <w:pPr>
        <w:keepNext/>
        <w:keepLines/>
        <w:spacing w:before="300" w:after="300" w:line="320" w:lineRule="exact"/>
        <w:jc w:val="left"/>
        <w:outlineLvl w:val="1"/>
        <w:rPr>
          <w:rFonts w:ascii="宋体" w:hAnsi="宋体" w:eastAsia="宋体" w:cs="宋体"/>
          <w:b/>
          <w:bCs/>
          <w:sz w:val="24"/>
          <w:szCs w:val="24"/>
        </w:rPr>
      </w:pPr>
      <w:bookmarkStart w:id="54" w:name="_Toc988943"/>
      <w:r>
        <w:rPr>
          <w:rFonts w:ascii="宋体" w:hAnsi="宋体" w:eastAsia="宋体" w:cs="宋体"/>
          <w:b/>
          <w:bCs/>
          <w:sz w:val="24"/>
          <w:szCs w:val="24"/>
        </w:rPr>
        <w:t>四、聘任、解聘会计师事务所情况</w:t>
      </w:r>
      <w:bookmarkEnd w:id="54"/>
    </w:p>
    <w:p>
      <w:pPr>
        <w:spacing w:before="100" w:after="100" w:line="240" w:lineRule="exact"/>
        <w:jc w:val="left"/>
        <w:rPr>
          <w:rFonts w:ascii="宋体" w:hAnsi="宋体" w:eastAsia="宋体" w:cs="宋体"/>
          <w:sz w:val="18"/>
          <w:szCs w:val="18"/>
        </w:rPr>
      </w:pPr>
      <w:r>
        <w:rPr>
          <w:rFonts w:ascii="宋体" w:hAnsi="宋体" w:eastAsia="宋体" w:cs="宋体"/>
          <w:sz w:val="18"/>
          <w:szCs w:val="18"/>
        </w:rPr>
        <w:t>半年度财务报告是否已经审计</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公司半年度报告未经审计。</w:t>
      </w:r>
    </w:p>
    <w:p>
      <w:pPr>
        <w:keepNext/>
        <w:keepLines/>
        <w:spacing w:before="300" w:after="300" w:line="320" w:lineRule="exact"/>
        <w:jc w:val="left"/>
        <w:outlineLvl w:val="1"/>
        <w:rPr>
          <w:rFonts w:ascii="宋体" w:hAnsi="宋体" w:eastAsia="宋体" w:cs="宋体"/>
          <w:b/>
          <w:bCs/>
          <w:sz w:val="24"/>
          <w:szCs w:val="24"/>
        </w:rPr>
      </w:pPr>
      <w:bookmarkStart w:id="55" w:name="_Toc988944"/>
      <w:r>
        <w:rPr>
          <w:rFonts w:ascii="宋体" w:hAnsi="宋体" w:eastAsia="宋体" w:cs="宋体"/>
          <w:b/>
          <w:bCs/>
          <w:sz w:val="24"/>
          <w:szCs w:val="24"/>
        </w:rPr>
        <w:t>五、董事会、监事会对会计师事务所本报告期“非标准审计报告”的说明</w:t>
      </w:r>
      <w:bookmarkEnd w:id="5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6" w:name="_Toc988945"/>
      <w:r>
        <w:rPr>
          <w:rFonts w:ascii="宋体" w:hAnsi="宋体" w:eastAsia="宋体" w:cs="宋体"/>
          <w:b/>
          <w:bCs/>
          <w:sz w:val="24"/>
          <w:szCs w:val="24"/>
        </w:rPr>
        <w:t>六、董事会对上年度“非标准审计报告”相关情况的说明</w:t>
      </w:r>
      <w:bookmarkEnd w:id="5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7" w:name="_Toc988946"/>
      <w:r>
        <w:rPr>
          <w:rFonts w:ascii="宋体" w:hAnsi="宋体" w:eastAsia="宋体" w:cs="宋体"/>
          <w:b/>
          <w:bCs/>
          <w:sz w:val="24"/>
          <w:szCs w:val="24"/>
        </w:rPr>
        <w:t>七、破产重整相关事项</w:t>
      </w:r>
      <w:bookmarkEnd w:id="5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公司报告期未发生破产重整相关事项。</w:t>
      </w:r>
    </w:p>
    <w:p>
      <w:pPr>
        <w:keepNext/>
        <w:keepLines/>
        <w:spacing w:before="300" w:after="300" w:line="320" w:lineRule="exact"/>
        <w:jc w:val="left"/>
        <w:outlineLvl w:val="1"/>
        <w:rPr>
          <w:rFonts w:ascii="宋体" w:hAnsi="宋体" w:eastAsia="宋体" w:cs="宋体"/>
          <w:b/>
          <w:bCs/>
          <w:sz w:val="24"/>
          <w:szCs w:val="24"/>
        </w:rPr>
      </w:pPr>
      <w:bookmarkStart w:id="58" w:name="_Toc988947"/>
      <w:r>
        <w:rPr>
          <w:rFonts w:ascii="宋体" w:hAnsi="宋体" w:eastAsia="宋体" w:cs="宋体"/>
          <w:b/>
          <w:bCs/>
          <w:sz w:val="24"/>
          <w:szCs w:val="24"/>
        </w:rPr>
        <w:t>八、诉讼事项</w:t>
      </w:r>
      <w:bookmarkEnd w:id="58"/>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重大诉讼仲裁事项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诉讼(仲裁)基本情况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涉案金额（万元）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是否形成预计负债</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诉讼(仲裁)进展</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诉讼(仲裁)审理结果及影响</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诉讼(仲裁)判决执行情况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截至2023年6月30日，公司合并口径范围内共有诉讼案件26起（其中以前年度发生案件14起，2023年度发生12起），无《深交所上市规则》应披露而未披露的重大诉讼、仲裁事项</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13,767.94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w:t>
            </w:r>
            <w:r>
              <w:rPr>
                <w:rFonts w:hint="eastAsia" w:ascii="宋体" w:hAnsi="宋体" w:cs="宋体"/>
                <w:sz w:val="18"/>
                <w:szCs w:val="18"/>
                <w:lang w:val="en-US" w:eastAsia="zh-CN"/>
              </w:rPr>
              <w:t>上半年</w:t>
            </w:r>
            <w:r>
              <w:rPr>
                <w:rFonts w:ascii="宋体" w:hAnsi="宋体" w:eastAsia="宋体" w:cs="宋体"/>
                <w:sz w:val="18"/>
                <w:szCs w:val="18"/>
              </w:rPr>
              <w:t>已结案件10起；正在诉讼阶段案件16起（其中，8起新发生的案件；8起以前年度案件） 。</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未对公司本报告期损益造成重大 影响。</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进入执行阶段案件3起，执行结案1起。</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其他诉讼事项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9" w:name="_Toc988948"/>
      <w:r>
        <w:rPr>
          <w:rFonts w:ascii="宋体" w:hAnsi="宋体" w:eastAsia="宋体" w:cs="宋体"/>
          <w:b/>
          <w:bCs/>
          <w:sz w:val="24"/>
          <w:szCs w:val="24"/>
        </w:rPr>
        <w:t>九、处罚及整改情况</w:t>
      </w:r>
      <w:bookmarkEnd w:id="5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0" w:name="_Toc988949"/>
      <w:r>
        <w:rPr>
          <w:rFonts w:ascii="宋体" w:hAnsi="宋体" w:eastAsia="宋体" w:cs="宋体"/>
          <w:b/>
          <w:bCs/>
          <w:sz w:val="24"/>
          <w:szCs w:val="24"/>
        </w:rPr>
        <w:t>十、公司及其控股股东、实际控制人的诚信状况</w:t>
      </w:r>
      <w:bookmarkEnd w:id="6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1" w:name="_Toc988950"/>
      <w:r>
        <w:rPr>
          <w:rFonts w:ascii="宋体" w:hAnsi="宋体" w:eastAsia="宋体" w:cs="宋体"/>
          <w:b/>
          <w:bCs/>
          <w:sz w:val="24"/>
          <w:szCs w:val="24"/>
        </w:rPr>
        <w:t>十一、重大关联交易</w:t>
      </w:r>
      <w:bookmarkEnd w:id="61"/>
    </w:p>
    <w:p>
      <w:pPr>
        <w:keepNext/>
        <w:keepLines/>
        <w:spacing w:before="300" w:after="300" w:line="280" w:lineRule="exact"/>
        <w:jc w:val="left"/>
        <w:outlineLvl w:val="2"/>
        <w:rPr>
          <w:rFonts w:ascii="宋体" w:hAnsi="宋体" w:eastAsia="宋体" w:cs="宋体"/>
          <w:b/>
          <w:bCs/>
          <w:sz w:val="21"/>
          <w:szCs w:val="21"/>
        </w:rPr>
      </w:pPr>
      <w:bookmarkStart w:id="62" w:name="_Toc988951"/>
      <w:r>
        <w:rPr>
          <w:rFonts w:ascii="宋体" w:hAnsi="宋体" w:eastAsia="宋体" w:cs="宋体"/>
          <w:b/>
          <w:bCs/>
          <w:sz w:val="21"/>
          <w:szCs w:val="21"/>
        </w:rPr>
        <w:t>1、与日常经营相关的关联交易</w:t>
      </w:r>
      <w:bookmarkEnd w:id="6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关联交易类型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关联交易定价原则</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关联交易价格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关联交易金额（万元）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占同类交易金额的比例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获批的交易额度（万元）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是否超过获批额度</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关联交易结算方式</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可获得的同类交易市价</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50,380.87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50,380.87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50,380.87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内蒙古白音华蒙东露天煤业有限公司、国家电投集团内蒙古白音华煤电有限公司露天矿</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29,474.25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29,474.25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29,474.25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国家电力投资集团有限公司物资装备分公司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物资采购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2,075.11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2,075.11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11,600.64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11,600.64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81,930.23</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321,600.64</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大额销货退回的详细情况</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按类别对本期将发生的日常关联交易进行总金额预计的，在报告期内的实际履行情况（如有）</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关联方销售产品全年预计321,600.64万元，报告期销售产品 81,930.23万元。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交易价格与市场参考价格差异较大的原因（如适用）</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2"/>
        <w:rPr>
          <w:rFonts w:ascii="宋体" w:hAnsi="宋体" w:eastAsia="宋体" w:cs="宋体"/>
          <w:b/>
          <w:bCs/>
          <w:sz w:val="21"/>
          <w:szCs w:val="21"/>
        </w:rPr>
      </w:pPr>
      <w:bookmarkStart w:id="63" w:name="_Toc988952"/>
      <w:r>
        <w:rPr>
          <w:rFonts w:ascii="宋体" w:hAnsi="宋体" w:eastAsia="宋体" w:cs="宋体"/>
          <w:b/>
          <w:bCs/>
          <w:sz w:val="21"/>
          <w:szCs w:val="21"/>
        </w:rPr>
        <w:t>2、资产或股权收购、出售发生的关联交易</w:t>
      </w:r>
      <w:bookmarkEnd w:id="6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公司报告期未发生资产或股权收购、出售的关联交易。</w:t>
      </w:r>
    </w:p>
    <w:p>
      <w:pPr>
        <w:keepNext/>
        <w:keepLines/>
        <w:spacing w:before="300" w:after="300" w:line="280" w:lineRule="exact"/>
        <w:jc w:val="left"/>
        <w:outlineLvl w:val="2"/>
        <w:rPr>
          <w:rFonts w:ascii="宋体" w:hAnsi="宋体" w:eastAsia="宋体" w:cs="宋体"/>
          <w:b/>
          <w:bCs/>
          <w:sz w:val="21"/>
          <w:szCs w:val="21"/>
        </w:rPr>
      </w:pPr>
      <w:bookmarkStart w:id="64" w:name="_Toc988953"/>
      <w:r>
        <w:rPr>
          <w:rFonts w:ascii="宋体" w:hAnsi="宋体" w:eastAsia="宋体" w:cs="宋体"/>
          <w:b/>
          <w:bCs/>
          <w:sz w:val="21"/>
          <w:szCs w:val="21"/>
        </w:rPr>
        <w:t>3、共同对外投资的关联交易</w:t>
      </w:r>
      <w:bookmarkEnd w:id="6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公司报告期未发生共同对外投资的关联交易。</w:t>
      </w:r>
    </w:p>
    <w:p>
      <w:pPr>
        <w:keepNext/>
        <w:keepLines/>
        <w:spacing w:before="300" w:after="300" w:line="280" w:lineRule="exact"/>
        <w:jc w:val="left"/>
        <w:outlineLvl w:val="2"/>
        <w:rPr>
          <w:rFonts w:ascii="宋体" w:hAnsi="宋体" w:eastAsia="宋体" w:cs="宋体"/>
          <w:b/>
          <w:bCs/>
          <w:sz w:val="21"/>
          <w:szCs w:val="21"/>
        </w:rPr>
      </w:pPr>
      <w:bookmarkStart w:id="65" w:name="_Toc988954"/>
      <w:r>
        <w:rPr>
          <w:rFonts w:ascii="宋体" w:hAnsi="宋体" w:eastAsia="宋体" w:cs="宋体"/>
          <w:b/>
          <w:bCs/>
          <w:sz w:val="21"/>
          <w:szCs w:val="21"/>
        </w:rPr>
        <w:t>4、关联债权债务往来</w:t>
      </w:r>
      <w:bookmarkEnd w:id="6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公司报告期不存在关联债权债务往来。</w:t>
      </w:r>
    </w:p>
    <w:p>
      <w:pPr>
        <w:keepNext/>
        <w:keepLines/>
        <w:spacing w:before="300" w:after="300" w:line="280" w:lineRule="exact"/>
        <w:jc w:val="left"/>
        <w:outlineLvl w:val="2"/>
        <w:rPr>
          <w:rFonts w:ascii="宋体" w:hAnsi="宋体" w:eastAsia="宋体" w:cs="宋体"/>
          <w:b/>
          <w:bCs/>
          <w:sz w:val="21"/>
          <w:szCs w:val="21"/>
        </w:rPr>
      </w:pPr>
      <w:bookmarkStart w:id="66" w:name="_Toc988955"/>
      <w:r>
        <w:rPr>
          <w:rFonts w:ascii="宋体" w:hAnsi="宋体" w:eastAsia="宋体" w:cs="宋体"/>
          <w:b/>
          <w:bCs/>
          <w:sz w:val="21"/>
          <w:szCs w:val="21"/>
        </w:rPr>
        <w:t>5、与存在关联关系的财务公司的往来情况</w:t>
      </w:r>
      <w:bookmarkEnd w:id="66"/>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存款业务</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每日最高存款限额（万元）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本期合计存入金额（万元）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本期合计取出金额（万元）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0.35%-2.0%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115,765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4,529,145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4,524,267</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120,643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贷款业务</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贷款额度（万元）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贷款利率范围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本期合计贷款金额（万元）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本期合计还款金额（万元）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499,915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2.30%-4.35%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441,784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501,869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499,915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授信或其他金融业务</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总额（万元）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授信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588,010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499,915</w:t>
            </w:r>
          </w:p>
        </w:tc>
      </w:tr>
    </w:tbl>
    <w:p>
      <w:pPr>
        <w:keepNext/>
        <w:keepLines/>
        <w:spacing w:before="300" w:after="300" w:line="280" w:lineRule="exact"/>
        <w:jc w:val="left"/>
        <w:outlineLvl w:val="2"/>
        <w:rPr>
          <w:rFonts w:ascii="宋体" w:hAnsi="宋体" w:eastAsia="宋体" w:cs="宋体"/>
          <w:b/>
          <w:bCs/>
          <w:sz w:val="21"/>
          <w:szCs w:val="21"/>
        </w:rPr>
      </w:pPr>
      <w:bookmarkStart w:id="67" w:name="_Toc988956"/>
      <w:r>
        <w:rPr>
          <w:rFonts w:ascii="宋体" w:hAnsi="宋体" w:eastAsia="宋体" w:cs="宋体"/>
          <w:b/>
          <w:bCs/>
          <w:sz w:val="21"/>
          <w:szCs w:val="21"/>
        </w:rPr>
        <w:t>6、公司控股的财务公司与关联方的往来情况</w:t>
      </w:r>
      <w:bookmarkEnd w:id="6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公司控股的财务公司与关联方之间不存在存款、贷款、授信或其他金融业务。</w:t>
      </w:r>
    </w:p>
    <w:p>
      <w:pPr>
        <w:keepNext/>
        <w:keepLines/>
        <w:spacing w:before="300" w:after="300" w:line="280" w:lineRule="exact"/>
        <w:jc w:val="left"/>
        <w:outlineLvl w:val="2"/>
        <w:rPr>
          <w:rFonts w:ascii="宋体" w:hAnsi="宋体" w:eastAsia="宋体" w:cs="宋体"/>
          <w:b/>
          <w:bCs/>
          <w:sz w:val="21"/>
          <w:szCs w:val="21"/>
        </w:rPr>
      </w:pPr>
      <w:bookmarkStart w:id="68" w:name="_Toc988957"/>
      <w:r>
        <w:rPr>
          <w:rFonts w:ascii="宋体" w:hAnsi="宋体" w:eastAsia="宋体" w:cs="宋体"/>
          <w:b/>
          <w:bCs/>
          <w:sz w:val="21"/>
          <w:szCs w:val="21"/>
        </w:rPr>
        <w:t>7、其他重大关联交易</w:t>
      </w:r>
      <w:bookmarkEnd w:id="68"/>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pPr>
      <w:r>
        <w:rPr>
          <w:rFonts w:hint="eastAsia" w:ascii="宋体" w:hAnsi="宋体" w:eastAsia="宋体" w:cs="宋体"/>
          <w:sz w:val="18"/>
          <w:szCs w:val="18"/>
        </w:rPr>
        <w:t>详见本报告第十节“财务报告第十二项：第5条，关联交易情况”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重大关联交易临时报告披露网站相关查询</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临时公告披露日期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临时公告披露网站名称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吉林电力股份有限公司关于与国家电投集团吉林能源投资有限公司签署附条件生效的《吉林电力股份有限公司与国家电投集团吉林能源投资有限公司的非公开发行A股股票认购协议之补充协 议》暨关联交易的公告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2023年03月21日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关于公司全资子公司与长春绿动氢能科技有限公司签订大安风光制绿氢合成氨一体化示范项目PEM制氢设备供货合同暨关联交易的公告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2023年03月21日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关于公司与国家电投集团财务有限公司办理存款、贷款业务的关联交易公告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巨潮资讯网（www.cninfo.com.cn）（公告编号2023-030）</w:t>
            </w:r>
          </w:p>
        </w:tc>
      </w:tr>
    </w:tbl>
    <w:p>
      <w:pPr>
        <w:keepNext/>
        <w:keepLines/>
        <w:spacing w:before="300" w:after="300" w:line="320" w:lineRule="exact"/>
        <w:jc w:val="left"/>
        <w:outlineLvl w:val="1"/>
        <w:rPr>
          <w:rFonts w:ascii="宋体" w:hAnsi="宋体" w:eastAsia="宋体" w:cs="宋体"/>
          <w:b/>
          <w:bCs/>
          <w:sz w:val="24"/>
          <w:szCs w:val="24"/>
        </w:rPr>
      </w:pPr>
      <w:bookmarkStart w:id="69" w:name="_Toc988958"/>
      <w:r>
        <w:rPr>
          <w:rFonts w:ascii="宋体" w:hAnsi="宋体" w:eastAsia="宋体" w:cs="宋体"/>
          <w:b/>
          <w:bCs/>
          <w:sz w:val="24"/>
          <w:szCs w:val="24"/>
        </w:rPr>
        <w:t>十二、重大合同及其履行情况</w:t>
      </w:r>
      <w:bookmarkEnd w:id="69"/>
    </w:p>
    <w:p>
      <w:pPr>
        <w:keepNext/>
        <w:keepLines/>
        <w:spacing w:before="300" w:after="300" w:line="280" w:lineRule="exact"/>
        <w:jc w:val="left"/>
        <w:outlineLvl w:val="2"/>
        <w:rPr>
          <w:rFonts w:ascii="宋体" w:hAnsi="宋体" w:eastAsia="宋体" w:cs="宋体"/>
          <w:b/>
          <w:bCs/>
          <w:sz w:val="21"/>
          <w:szCs w:val="21"/>
        </w:rPr>
      </w:pPr>
      <w:bookmarkStart w:id="70" w:name="_Toc988959"/>
      <w:r>
        <w:rPr>
          <w:rFonts w:ascii="宋体" w:hAnsi="宋体" w:eastAsia="宋体" w:cs="宋体"/>
          <w:b/>
          <w:bCs/>
          <w:sz w:val="21"/>
          <w:szCs w:val="21"/>
        </w:rPr>
        <w:t>1、托管、承包、租赁事项情况</w:t>
      </w:r>
      <w:bookmarkEnd w:id="70"/>
    </w:p>
    <w:p>
      <w:pPr>
        <w:keepNext/>
        <w:keepLines/>
        <w:spacing w:before="300" w:after="300" w:line="280" w:lineRule="exact"/>
        <w:jc w:val="left"/>
        <w:outlineLvl w:val="3"/>
        <w:rPr>
          <w:rFonts w:ascii="宋体" w:hAnsi="宋体" w:eastAsia="宋体" w:cs="宋体"/>
          <w:b/>
          <w:bCs/>
          <w:sz w:val="18"/>
          <w:szCs w:val="18"/>
        </w:rPr>
      </w:pPr>
      <w:bookmarkStart w:id="71" w:name="_Toc988960"/>
      <w:r>
        <w:rPr>
          <w:rFonts w:ascii="宋体" w:hAnsi="宋体" w:eastAsia="宋体" w:cs="宋体"/>
          <w:b/>
          <w:bCs/>
          <w:sz w:val="18"/>
          <w:szCs w:val="18"/>
        </w:rPr>
        <w:t>（1） 托管情况</w:t>
      </w:r>
      <w:bookmarkEnd w:id="7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公司报告期不存在托管情况。</w:t>
      </w:r>
    </w:p>
    <w:p>
      <w:pPr>
        <w:keepNext/>
        <w:keepLines/>
        <w:spacing w:before="300" w:after="300" w:line="280" w:lineRule="exact"/>
        <w:jc w:val="left"/>
        <w:outlineLvl w:val="3"/>
        <w:rPr>
          <w:rFonts w:ascii="宋体" w:hAnsi="宋体" w:eastAsia="宋体" w:cs="宋体"/>
          <w:b/>
          <w:bCs/>
          <w:sz w:val="18"/>
          <w:szCs w:val="18"/>
        </w:rPr>
      </w:pPr>
      <w:bookmarkStart w:id="72" w:name="_Toc988961"/>
      <w:r>
        <w:rPr>
          <w:rFonts w:ascii="宋体" w:hAnsi="宋体" w:eastAsia="宋体" w:cs="宋体"/>
          <w:b/>
          <w:bCs/>
          <w:sz w:val="18"/>
          <w:szCs w:val="18"/>
        </w:rPr>
        <w:t>（2） 承包情况</w:t>
      </w:r>
      <w:bookmarkEnd w:id="7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公司报告期不存在承包情况。</w:t>
      </w:r>
    </w:p>
    <w:p>
      <w:pPr>
        <w:keepNext/>
        <w:keepLines/>
        <w:spacing w:before="300" w:after="300" w:line="280" w:lineRule="exact"/>
        <w:jc w:val="left"/>
        <w:outlineLvl w:val="3"/>
        <w:rPr>
          <w:rFonts w:ascii="宋体" w:hAnsi="宋体" w:eastAsia="宋体" w:cs="宋体"/>
          <w:b/>
          <w:bCs/>
          <w:sz w:val="18"/>
          <w:szCs w:val="18"/>
        </w:rPr>
      </w:pPr>
      <w:bookmarkStart w:id="73" w:name="_Toc988962"/>
      <w:r>
        <w:rPr>
          <w:rFonts w:ascii="宋体" w:hAnsi="宋体" w:eastAsia="宋体" w:cs="宋体"/>
          <w:b/>
          <w:bCs/>
          <w:sz w:val="18"/>
          <w:szCs w:val="18"/>
        </w:rPr>
        <w:t>（3） 租赁情况</w:t>
      </w:r>
      <w:bookmarkEnd w:id="7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公司报告期不存在租赁情况。</w:t>
      </w:r>
    </w:p>
    <w:p>
      <w:pPr>
        <w:keepNext/>
        <w:keepLines/>
        <w:spacing w:before="300" w:after="300" w:line="280" w:lineRule="exact"/>
        <w:jc w:val="left"/>
        <w:outlineLvl w:val="2"/>
        <w:rPr>
          <w:rFonts w:ascii="宋体" w:hAnsi="宋体" w:eastAsia="宋体" w:cs="宋体"/>
          <w:b/>
          <w:bCs/>
          <w:sz w:val="21"/>
          <w:szCs w:val="21"/>
        </w:rPr>
      </w:pPr>
      <w:bookmarkStart w:id="74" w:name="_Toc988963"/>
      <w:r>
        <w:rPr>
          <w:rFonts w:ascii="宋体" w:hAnsi="宋体" w:eastAsia="宋体" w:cs="宋体"/>
          <w:b/>
          <w:bCs/>
          <w:sz w:val="21"/>
          <w:szCs w:val="21"/>
        </w:rPr>
        <w:t>2、重大担保</w:t>
      </w:r>
      <w:bookmarkEnd w:id="74"/>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公司及其子公司对外担保情况（不包括对子公司的担保）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2019年10月30日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2019年12月30日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报告期末已审批的对外担保额度合计（A3）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4,704</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报告期末实际对外担保余额合计（A4）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吉林里程协合风力发电有限公司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2017年07月26日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吉林泰合风力发电有限公司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2017年07月26日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报告期末已审批的对子公司担保额度合计（B3）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35,301</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报告期末对子公司实际担保余额合计（B4）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公司担保总额（即前三大项的合计）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报告期末已审批的担保额度合计（A3+B3+C3）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40,005</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报告期末实际担保余额合计（A4+B4+C4）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实际担保总额（即A4+B4+C4）占公司净资产的比例</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采用复合方式担保的具体情况说明</w:t>
      </w:r>
    </w:p>
    <w:p>
      <w:pPr>
        <w:keepNext/>
        <w:keepLines/>
        <w:spacing w:before="300" w:after="300" w:line="280" w:lineRule="exact"/>
        <w:jc w:val="left"/>
        <w:outlineLvl w:val="2"/>
        <w:rPr>
          <w:rFonts w:ascii="宋体" w:hAnsi="宋体" w:eastAsia="宋体" w:cs="宋体"/>
          <w:b/>
          <w:bCs/>
          <w:sz w:val="21"/>
          <w:szCs w:val="21"/>
        </w:rPr>
      </w:pPr>
      <w:bookmarkStart w:id="75" w:name="_Toc988964"/>
      <w:r>
        <w:rPr>
          <w:rFonts w:ascii="宋体" w:hAnsi="宋体" w:eastAsia="宋体" w:cs="宋体"/>
          <w:b/>
          <w:bCs/>
          <w:sz w:val="21"/>
          <w:szCs w:val="21"/>
        </w:rPr>
        <w:t>3、委托理财</w:t>
      </w:r>
      <w:bookmarkEnd w:id="7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公司报告期不存在委托理财。</w:t>
      </w:r>
    </w:p>
    <w:p>
      <w:pPr>
        <w:keepNext/>
        <w:keepLines/>
        <w:spacing w:before="300" w:after="300" w:line="280" w:lineRule="exact"/>
        <w:jc w:val="left"/>
        <w:outlineLvl w:val="2"/>
        <w:rPr>
          <w:rFonts w:ascii="宋体" w:hAnsi="宋体" w:eastAsia="宋体" w:cs="宋体"/>
          <w:b/>
          <w:bCs/>
          <w:sz w:val="21"/>
          <w:szCs w:val="21"/>
        </w:rPr>
      </w:pPr>
      <w:bookmarkStart w:id="76" w:name="_Toc988965"/>
      <w:r>
        <w:rPr>
          <w:rFonts w:ascii="宋体" w:hAnsi="宋体" w:eastAsia="宋体" w:cs="宋体"/>
          <w:b/>
          <w:bCs/>
          <w:sz w:val="21"/>
          <w:szCs w:val="21"/>
        </w:rPr>
        <w:t>4、其他重大合同</w:t>
      </w:r>
      <w:bookmarkEnd w:id="76"/>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合同订立公司方名称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合同订立对方名称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合同标的</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合同签订日期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合同涉及资产的账面价值（万元）（如有）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合同涉及资产的评估价值（万元）（如有）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评估机构名称（如有）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评估基准日（如有）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定价原则</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交易价格（万元）</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是否关联交易</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截至报告期末的执行情况</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扶余吉电新能源有限公司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三一重能股份有限公司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扶余三井子五期10万千瓦项目风力发电机组及其附属设备采购合同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2023年04月13日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18,280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正在执行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三一重能股份有限公司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大安风光制绿氢合成氨一体化示范项目配套700MW风电项目主机采购合同（北区300MW）</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2023年05月24日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正在执行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明阳智慧能源集团股份有限公司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大安风光制绿氢合成氨一体化示范项目配套700MW风电项目主机采购合同（南区一标段200MW）</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2023年05月24日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正在执行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明阳智慧能源集团股份有限公司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大安风光制绿氢合成氨一体化示范项目配套700MW风电项目主机采购合同（南区二标段200MW）</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2023年05月24日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正在执行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黑龙江逸景建筑工程有限公司海南分公司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海南吉电智慧新能源有限公司-海南省200兆瓦户用光伏一期（100兆瓦）项目EPC总承包合同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2023年06月30日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17,050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正在执行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keepNext/>
        <w:keepLines/>
        <w:spacing w:before="300" w:after="300" w:line="320" w:lineRule="exact"/>
        <w:jc w:val="left"/>
        <w:outlineLvl w:val="1"/>
        <w:rPr>
          <w:rFonts w:ascii="宋体" w:hAnsi="宋体" w:eastAsia="宋体" w:cs="宋体"/>
          <w:b/>
          <w:bCs/>
          <w:sz w:val="24"/>
          <w:szCs w:val="24"/>
        </w:rPr>
      </w:pPr>
      <w:bookmarkStart w:id="77" w:name="_Toc988966"/>
      <w:r>
        <w:rPr>
          <w:rFonts w:ascii="宋体" w:hAnsi="宋体" w:eastAsia="宋体" w:cs="宋体"/>
          <w:b/>
          <w:bCs/>
          <w:sz w:val="24"/>
          <w:szCs w:val="24"/>
        </w:rPr>
        <w:t>十三、其他重大事项的说明</w:t>
      </w:r>
      <w:bookmarkEnd w:id="7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公司报告期不存在需要说明的其他重大事项。</w:t>
      </w:r>
    </w:p>
    <w:p>
      <w:pPr>
        <w:keepNext/>
        <w:keepLines/>
        <w:spacing w:before="300" w:after="300" w:line="320" w:lineRule="exact"/>
        <w:jc w:val="left"/>
        <w:outlineLvl w:val="1"/>
        <w:rPr>
          <w:rFonts w:ascii="宋体" w:hAnsi="宋体" w:eastAsia="宋体" w:cs="宋体"/>
          <w:b/>
          <w:bCs/>
          <w:sz w:val="24"/>
          <w:szCs w:val="24"/>
        </w:rPr>
      </w:pPr>
      <w:bookmarkStart w:id="78" w:name="_Toc988967"/>
      <w:r>
        <w:rPr>
          <w:rFonts w:ascii="宋体" w:hAnsi="宋体" w:eastAsia="宋体" w:cs="宋体"/>
          <w:b/>
          <w:bCs/>
          <w:sz w:val="24"/>
          <w:szCs w:val="24"/>
        </w:rPr>
        <w:t>十四、公司子公司重大事项</w:t>
      </w:r>
      <w:bookmarkEnd w:id="7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r>
        <w:br w:type="page"/>
      </w:r>
    </w:p>
    <w:p>
      <w:pPr>
        <w:keepNext/>
        <w:keepLines/>
        <w:spacing w:before="340" w:after="330" w:line="773" w:lineRule="exact"/>
        <w:jc w:val="center"/>
        <w:outlineLvl w:val="0"/>
        <w:rPr>
          <w:rFonts w:ascii="宋体" w:hAnsi="宋体" w:eastAsia="宋体" w:cs="宋体"/>
          <w:b/>
          <w:bCs/>
          <w:sz w:val="32"/>
          <w:szCs w:val="32"/>
        </w:rPr>
      </w:pPr>
      <w:bookmarkStart w:id="79" w:name="_Toc988968"/>
      <w:r>
        <w:rPr>
          <w:rFonts w:ascii="宋体" w:hAnsi="宋体" w:eastAsia="宋体" w:cs="宋体"/>
          <w:b/>
          <w:bCs/>
          <w:sz w:val="32"/>
          <w:szCs w:val="32"/>
        </w:rPr>
        <w:t>第七节 股份变动及股东情况</w:t>
      </w:r>
      <w:bookmarkEnd w:id="79"/>
    </w:p>
    <w:p>
      <w:pPr>
        <w:keepNext/>
        <w:keepLines/>
        <w:spacing w:before="300" w:after="300" w:line="320" w:lineRule="exact"/>
        <w:jc w:val="left"/>
        <w:outlineLvl w:val="1"/>
        <w:rPr>
          <w:rFonts w:ascii="宋体" w:hAnsi="宋体" w:eastAsia="宋体" w:cs="宋体"/>
          <w:b/>
          <w:bCs/>
          <w:sz w:val="24"/>
          <w:szCs w:val="24"/>
        </w:rPr>
      </w:pPr>
      <w:bookmarkStart w:id="80" w:name="_Toc988969"/>
      <w:r>
        <w:rPr>
          <w:rFonts w:ascii="宋体" w:hAnsi="宋体" w:eastAsia="宋体" w:cs="宋体"/>
          <w:b/>
          <w:bCs/>
          <w:sz w:val="24"/>
          <w:szCs w:val="24"/>
        </w:rPr>
        <w:t>一、股份变动情况</w:t>
      </w:r>
      <w:bookmarkEnd w:id="80"/>
    </w:p>
    <w:p>
      <w:pPr>
        <w:keepNext/>
        <w:keepLines/>
        <w:spacing w:before="300" w:after="300" w:line="280" w:lineRule="exact"/>
        <w:jc w:val="left"/>
        <w:outlineLvl w:val="2"/>
        <w:rPr>
          <w:rFonts w:ascii="宋体" w:hAnsi="宋体" w:eastAsia="宋体" w:cs="宋体"/>
          <w:b/>
          <w:bCs/>
          <w:sz w:val="21"/>
          <w:szCs w:val="21"/>
        </w:rPr>
      </w:pPr>
      <w:bookmarkStart w:id="81" w:name="_Toc988970"/>
      <w:r>
        <w:rPr>
          <w:rFonts w:ascii="宋体" w:hAnsi="宋体" w:eastAsia="宋体" w:cs="宋体"/>
          <w:b/>
          <w:bCs/>
          <w:sz w:val="21"/>
          <w:szCs w:val="21"/>
        </w:rPr>
        <w:t>1、股份变动情况</w:t>
      </w:r>
      <w:bookmarkEnd w:id="8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
</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本次变动前</w:t>
            </w:r>
          </w:p>
        </w:tc>
        <w:tc>
          <w:tcPr>
            <w:tcW w:w="482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一、有限售条件股份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344,530,707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344,600,457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1、国家持股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2、国有法人持股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3、其他内资持股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34,653,008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1.24%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34,722,758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其中：境内法人持股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境内自然人持股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4、外资持股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其中：境外法人持股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境外自然人持股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二、无限售条件股份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2,445,677,467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2,445,607,717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1、人民币普通股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2,445,677,467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2,445,607,717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2、境内上市的外资股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3、境外上市的外资股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4、其他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三、股份总数</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股份变动的批准情况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股份变动的过户情况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股份回购的实施进展情况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采用集中竞价方式减持回购股份的实施进展情况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股份变动对最近一年和最近一期基本每股收益和稀释每股收益、归属于公司普通股股东的每股净资产等财务指标的影响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公司认为必要或证券监管机构要求披露的其他内容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82" w:name="_Toc988971"/>
      <w:r>
        <w:rPr>
          <w:rFonts w:ascii="宋体" w:hAnsi="宋体" w:eastAsia="宋体" w:cs="宋体"/>
          <w:b/>
          <w:bCs/>
          <w:sz w:val="21"/>
          <w:szCs w:val="21"/>
        </w:rPr>
        <w:t>2、限售股份变动情况</w:t>
      </w:r>
      <w:bookmarkEnd w:id="8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本期解除限售股数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限售原因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解除限售日期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孔辉</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高管人员股份锁定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按照高管人员股份管理的相关规定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赵民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高管人员股份锁定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按照高管人员股份管理的相关规定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320" w:lineRule="exact"/>
        <w:jc w:val="left"/>
        <w:outlineLvl w:val="1"/>
        <w:rPr>
          <w:rFonts w:ascii="宋体" w:hAnsi="宋体" w:eastAsia="宋体" w:cs="宋体"/>
          <w:b/>
          <w:bCs/>
          <w:sz w:val="24"/>
          <w:szCs w:val="24"/>
        </w:rPr>
      </w:pPr>
      <w:bookmarkStart w:id="83" w:name="_Toc988972"/>
      <w:r>
        <w:rPr>
          <w:rFonts w:ascii="宋体" w:hAnsi="宋体" w:eastAsia="宋体" w:cs="宋体"/>
          <w:b/>
          <w:bCs/>
          <w:sz w:val="24"/>
          <w:szCs w:val="24"/>
        </w:rPr>
        <w:t>二、证券发行与上市情况</w:t>
      </w:r>
      <w:bookmarkEnd w:id="8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84" w:name="_Toc988973"/>
      <w:r>
        <w:rPr>
          <w:rFonts w:ascii="宋体" w:hAnsi="宋体" w:eastAsia="宋体" w:cs="宋体"/>
          <w:b/>
          <w:bCs/>
          <w:sz w:val="24"/>
          <w:szCs w:val="24"/>
        </w:rPr>
        <w:t>三、公司股东数量及持股情况</w:t>
      </w:r>
      <w:bookmarkEnd w:id="84"/>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177,971</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报告期末表决权恢复的优先股股东总数（如有）（参见注8）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持股5%以上的普通股股东或前10名普通股股东持股情况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报告期末持有的普通股数量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报告期内增减变动情况</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持有有限售条件的普通股数量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持有无限售条件的普通股数量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22,646,354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22,646,354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20,245,227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20,245,227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14,191,551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14,191,551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李明东</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战略投资者或一般法人因配售新股成为前10名普通股股东的情况（如有）（参见注3）</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上述前10名股东中，国家电投、财务公司、成套公司、吉林省投资集团有限公司，均通过非公开发行股票成为公司前10名股东。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国家电投、吉林能投、财务公司、成套公司之间存在关联关系，属于《上市公司收购管理办法》规定的一致行动人。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上述股东涉及委托/受托表决权、放弃表决权情况的说明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前10名股东中存在回购专户的特别说明（如有）（参见注11）</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前10名无限售条件普通股股东持股情况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5355" w:type="dxa"/>
            <w:gridSpan w:val="5"/>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报告期末持有无限售条件普通股股份数量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355" w:type="dxa"/>
            <w:gridSpan w:val="5"/>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7"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22,646,354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20,245,227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14,191,551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李明东</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8,992,400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cs="宋体"/>
                <w:sz w:val="18"/>
                <w:szCs w:val="18"/>
                <w:lang w:val="en-US" w:eastAsia="zh-CN"/>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前10名无限售条件普通股股东之间，以及前10名无限售条件普通股股东和前10名普通股股东之间关联关系或一致行动的说明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吉林能投、国家电投、成套公司之间存在关联关系，属于《上市公司收购管理办法》规定的一致行动人。2.除此之外，未知其他股东之间是否存在关联关系，也未知是否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前10名普通股股东参与融资融券业务情况说明（如有）（参见注4）</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1.前10名无限售流通股东郑捷文通过信用帐户持有本公司股份10,471,475股。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2.前10名无限售流通股东李明东通过信用帐户持有本公司股份9,000,000股。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3.前10名无限售流通股东林文新通过信用帐户持有本公司股份3,023,974股，通过普通证券帐户持有公司股份5,968,426股，合计持有本公司股份8,992,400股。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公司前10名普通股股东、前10名无限售条件普通股股东在报告期内是否进行约定购回交易</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公司前10名普通股股东、前10名无限售条件普通股股东在报告期内未进行约定购回交易。</w:t>
      </w:r>
    </w:p>
    <w:p>
      <w:pPr>
        <w:keepNext/>
        <w:keepLines/>
        <w:spacing w:before="300" w:after="300" w:line="320" w:lineRule="exact"/>
        <w:jc w:val="left"/>
        <w:outlineLvl w:val="1"/>
        <w:rPr>
          <w:rFonts w:ascii="宋体" w:hAnsi="宋体" w:eastAsia="宋体" w:cs="宋体"/>
          <w:b/>
          <w:bCs/>
          <w:sz w:val="24"/>
          <w:szCs w:val="24"/>
        </w:rPr>
      </w:pPr>
      <w:bookmarkStart w:id="85" w:name="_Toc988974"/>
      <w:r>
        <w:rPr>
          <w:rFonts w:ascii="宋体" w:hAnsi="宋体" w:eastAsia="宋体" w:cs="宋体"/>
          <w:b/>
          <w:bCs/>
          <w:sz w:val="24"/>
          <w:szCs w:val="24"/>
        </w:rPr>
        <w:t>四、董事、监事和高级管理人员持股变动</w:t>
      </w:r>
      <w:bookmarkEnd w:id="8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姓名</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职务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任职状态</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期初持股数（股）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本期增持股份数量（股）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本期减持股份数量（股）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期末持股数（股）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期初被授予的限制性股票数量（股）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本期被授予的限制性股票数量（股）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期末被授予的限制性股票数量（股）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59"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孔辉</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监事</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bl>
    <w:p>
      <w:pPr>
        <w:keepNext/>
        <w:keepLines/>
        <w:spacing w:before="300" w:after="300" w:line="320" w:lineRule="exact"/>
        <w:jc w:val="left"/>
        <w:outlineLvl w:val="1"/>
        <w:rPr>
          <w:rFonts w:ascii="宋体" w:hAnsi="宋体" w:eastAsia="宋体" w:cs="宋体"/>
          <w:b/>
          <w:bCs/>
          <w:sz w:val="24"/>
          <w:szCs w:val="24"/>
        </w:rPr>
      </w:pPr>
      <w:bookmarkStart w:id="86" w:name="_Toc988975"/>
      <w:r>
        <w:rPr>
          <w:rFonts w:ascii="宋体" w:hAnsi="宋体" w:eastAsia="宋体" w:cs="宋体"/>
          <w:b/>
          <w:bCs/>
          <w:sz w:val="24"/>
          <w:szCs w:val="24"/>
        </w:rPr>
        <w:t>五、控股股东或实际控制人变更情况</w:t>
      </w:r>
      <w:bookmarkEnd w:id="86"/>
    </w:p>
    <w:p>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r>
        <w:br w:type="page"/>
      </w:r>
    </w:p>
    <w:p>
      <w:pPr>
        <w:keepNext/>
        <w:keepLines/>
        <w:spacing w:before="340" w:after="330" w:line="773" w:lineRule="exact"/>
        <w:jc w:val="center"/>
        <w:outlineLvl w:val="0"/>
        <w:rPr>
          <w:rFonts w:ascii="宋体" w:hAnsi="宋体" w:eastAsia="宋体" w:cs="宋体"/>
          <w:b/>
          <w:bCs/>
          <w:sz w:val="32"/>
          <w:szCs w:val="32"/>
        </w:rPr>
      </w:pPr>
      <w:bookmarkStart w:id="87" w:name="_Toc988976"/>
      <w:r>
        <w:rPr>
          <w:rFonts w:ascii="宋体" w:hAnsi="宋体" w:eastAsia="宋体" w:cs="宋体"/>
          <w:b/>
          <w:bCs/>
          <w:sz w:val="32"/>
          <w:szCs w:val="32"/>
        </w:rPr>
        <w:t>第八节 优先股相关情况</w:t>
      </w:r>
      <w:bookmarkEnd w:id="8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报告期公司不存在优先股。</w:t>
      </w:r>
    </w:p>
    <w:p>
      <w:r>
        <w:br w:type="page"/>
      </w:r>
    </w:p>
    <w:p>
      <w:pPr>
        <w:keepNext/>
        <w:keepLines/>
        <w:spacing w:before="340" w:after="330" w:line="773" w:lineRule="exact"/>
        <w:jc w:val="center"/>
        <w:outlineLvl w:val="0"/>
        <w:rPr>
          <w:rFonts w:ascii="宋体" w:hAnsi="宋体" w:eastAsia="宋体" w:cs="宋体"/>
          <w:b/>
          <w:bCs/>
          <w:sz w:val="32"/>
          <w:szCs w:val="32"/>
        </w:rPr>
      </w:pPr>
      <w:bookmarkStart w:id="88" w:name="_Toc988977"/>
      <w:r>
        <w:rPr>
          <w:rFonts w:ascii="宋体" w:hAnsi="宋体" w:eastAsia="宋体" w:cs="宋体"/>
          <w:b/>
          <w:bCs/>
          <w:sz w:val="32"/>
          <w:szCs w:val="32"/>
        </w:rPr>
        <w:t>第九节 债券相关情况</w:t>
      </w:r>
      <w:bookmarkEnd w:id="88"/>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320" w:lineRule="exact"/>
        <w:jc w:val="left"/>
        <w:outlineLvl w:val="1"/>
        <w:rPr>
          <w:rFonts w:ascii="宋体" w:hAnsi="宋体" w:eastAsia="宋体" w:cs="宋体"/>
          <w:b/>
          <w:bCs/>
          <w:sz w:val="24"/>
          <w:szCs w:val="24"/>
        </w:rPr>
      </w:pPr>
      <w:bookmarkStart w:id="89" w:name="_Toc988978"/>
      <w:r>
        <w:rPr>
          <w:rFonts w:ascii="宋体" w:hAnsi="宋体" w:eastAsia="宋体" w:cs="宋体"/>
          <w:b/>
          <w:bCs/>
          <w:sz w:val="24"/>
          <w:szCs w:val="24"/>
        </w:rPr>
        <w:t>一、企业债券</w:t>
      </w:r>
      <w:bookmarkEnd w:id="8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报告期公司不存在企业债券。</w:t>
      </w:r>
    </w:p>
    <w:p>
      <w:pPr>
        <w:keepNext/>
        <w:keepLines/>
        <w:spacing w:before="300" w:after="300" w:line="320" w:lineRule="exact"/>
        <w:jc w:val="left"/>
        <w:outlineLvl w:val="1"/>
        <w:rPr>
          <w:rFonts w:ascii="宋体" w:hAnsi="宋体" w:eastAsia="宋体" w:cs="宋体"/>
          <w:b/>
          <w:bCs/>
          <w:sz w:val="24"/>
          <w:szCs w:val="24"/>
        </w:rPr>
      </w:pPr>
      <w:bookmarkStart w:id="90" w:name="_Toc988979"/>
      <w:r>
        <w:rPr>
          <w:rFonts w:ascii="宋体" w:hAnsi="宋体" w:eastAsia="宋体" w:cs="宋体"/>
          <w:b/>
          <w:bCs/>
          <w:sz w:val="24"/>
          <w:szCs w:val="24"/>
        </w:rPr>
        <w:t>二、公司债券</w:t>
      </w:r>
      <w:bookmarkEnd w:id="90"/>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2"/>
        <w:rPr>
          <w:rFonts w:ascii="宋体" w:hAnsi="宋体" w:eastAsia="宋体" w:cs="宋体"/>
          <w:b/>
          <w:bCs/>
          <w:sz w:val="21"/>
          <w:szCs w:val="21"/>
        </w:rPr>
      </w:pPr>
      <w:bookmarkStart w:id="91" w:name="_Toc988980"/>
      <w:r>
        <w:rPr>
          <w:rFonts w:ascii="宋体" w:hAnsi="宋体" w:eastAsia="宋体" w:cs="宋体"/>
          <w:b/>
          <w:bCs/>
          <w:sz w:val="21"/>
          <w:szCs w:val="21"/>
        </w:rPr>
        <w:t>1、公司债券基本信息</w:t>
      </w:r>
      <w:bookmarkEnd w:id="91"/>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债券简称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债券代码</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起息日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还本付息方式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交易场所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吉林电力股份有限公司2022年面向专业投资者公开发行绿色公司债券(专项用于碳中和)(第一期）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149848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2027年03月18日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吉林电力股份有限公司2022年面向专业投资者公开发行绿色乡村振兴公司债券（专项用于碳中和）（第二期）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148096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2022年10月24日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2025年10月24日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投资者适当性安排（如有）</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面向专业机构投资者交易的债券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适用的交易机制</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匹配、协商、点击、询价、竞买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是否存在终止上市交易的风险（如有）和应对措施</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逾期未偿还债券</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2" w:name="_Toc988981"/>
      <w:r>
        <w:rPr>
          <w:rFonts w:ascii="宋体" w:hAnsi="宋体" w:eastAsia="宋体" w:cs="宋体"/>
          <w:b/>
          <w:bCs/>
          <w:sz w:val="21"/>
          <w:szCs w:val="21"/>
        </w:rPr>
        <w:t>2、发行人或投资者选择权条款、投资者保护条款的触发和执行情况</w:t>
      </w:r>
      <w:bookmarkEnd w:id="92"/>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公司存续公司债券添加“发行人偿债保障措施承诺”和“救济措施”投资者保护条款，报告期内未触发相关条款。</w:t>
      </w:r>
    </w:p>
    <w:p>
      <w:pPr>
        <w:keepNext/>
        <w:keepLines/>
        <w:spacing w:before="300" w:after="300" w:line="280" w:lineRule="exact"/>
        <w:jc w:val="left"/>
        <w:outlineLvl w:val="2"/>
        <w:rPr>
          <w:rFonts w:ascii="宋体" w:hAnsi="宋体" w:eastAsia="宋体" w:cs="宋体"/>
          <w:b/>
          <w:bCs/>
          <w:sz w:val="21"/>
          <w:szCs w:val="21"/>
        </w:rPr>
      </w:pPr>
      <w:bookmarkStart w:id="93" w:name="_Toc988982"/>
      <w:r>
        <w:rPr>
          <w:rFonts w:ascii="宋体" w:hAnsi="宋体" w:eastAsia="宋体" w:cs="宋体"/>
          <w:b/>
          <w:bCs/>
          <w:sz w:val="21"/>
          <w:szCs w:val="21"/>
        </w:rPr>
        <w:t>3、报告期内信用评级结果调整情况</w:t>
      </w:r>
      <w:bookmarkEnd w:id="9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4" w:name="_Toc988983"/>
      <w:r>
        <w:rPr>
          <w:rFonts w:ascii="宋体" w:hAnsi="宋体" w:eastAsia="宋体" w:cs="宋体"/>
          <w:b/>
          <w:bCs/>
          <w:sz w:val="21"/>
          <w:szCs w:val="21"/>
        </w:rPr>
        <w:t>4、担保情况、偿债计划及其他偿债保障措施在报告期内的执行情况和变化情况及对债券投资者权益的影响</w:t>
      </w:r>
      <w:bookmarkEnd w:id="94"/>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w:t>
      </w:r>
    </w:p>
    <w:p>
      <w:pPr>
        <w:pStyle w:val="5"/>
        <w:keepNext w:val="0"/>
        <w:keepLines w:val="0"/>
        <w:widowControl/>
        <w:suppressLineNumbers w:val="0"/>
        <w:spacing w:before="100" w:beforeAutospacing="0" w:after="100"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1.公司2022年面向专业投资者公开发行绿色公司债券（专项用于碳中和）（第一期）</w:t>
      </w:r>
    </w:p>
    <w:p>
      <w:pPr>
        <w:pStyle w:val="5"/>
        <w:keepNext w:val="0"/>
        <w:keepLines w:val="0"/>
        <w:widowControl/>
        <w:suppressLineNumbers w:val="0"/>
        <w:spacing w:before="100" w:beforeAutospacing="0" w:after="100"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本期公司债券为碳中和公司债券，募集资金总规模为10亿元，募集资金扣除发行费用后已投放94,750万元用于风力发电项目，4,750万元用于补充绿色产业领域流动资金。募投项目基本情况如下：本次碳中和绿色公司债券第一期已投项目涉及2个项目公司的风力发电项目--河北张北300兆瓦风电项目和兴国大水山、莲花山风电场，均已建成。经测算，与同等火力发电上网电量相比，本次碳中和绿色公司债券第一期已建成项目2023年上半年可实现减排二氧化碳47.84万t，节约标准煤18.76万t，减排SO2 51.77t，减排NOx 82.96t，减排烟尘10.60t。本次碳中和绿色公司债券第一期已投项目总投资为464,285.00万元，募集资金9.475亿元全部用于清洁能源发电类项目，按照实际使用资金占项目总投资比例折算后加和，2023年上半年已建成项目可实现减排二氧化碳9.85万吨，节约标准煤3.75万吨，减排SO2 10.36吨，减排NOx 16.60吨，减排烟尘2.12吨。】</w:t>
      </w:r>
    </w:p>
    <w:p>
      <w:pPr>
        <w:pStyle w:val="5"/>
        <w:keepNext w:val="0"/>
        <w:keepLines w:val="0"/>
        <w:widowControl/>
        <w:suppressLineNumbers w:val="0"/>
        <w:spacing w:before="100" w:beforeAutospacing="0" w:after="100"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2.公司2022年面向专业投资者公开发行绿色乡村振兴公司债券（专项用于碳中和）（第二期）   </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本期公司债券为绿色碳中和乡村振兴公司债券，募集资金总规模为10亿元，募集资金扣除发行费用后已投放7亿元用于乡村振兴区域的光伏发电和风电项目，其余用于补充公司日常绿色产业领域运营的流动资金及偿还绿色产业领域借款本息，截至本报告出具日募集资金已全部使用。募投项目基本情况如下：本次碳中和绿色公司债券第二期已投项目涉及3家公司所对应的1个光伏发电项目--天津崔黄口镇华信渔光互补光伏、1个风力发电项目--大雪山青海都兰路北村风电场工程49.5兆瓦项目以及户用分布式光伏电站项目，其中风力发电项目及户用分布式光伏电站项目已建成运营，光伏发电项目处于建设中，建设进度为73%。项目经济效益方面，本期债券用于乡村地区的清洁能源电力项目投资规模为7亿元。环境效益方面，经测算，与同等火力发电上网电量相比，本次碳中和绿色公司债券第二期已建成项目2023年上半年可实现减排二氧化碳53.09万吨，节约标准煤20.54万吨，减排SO2 56.69吨，减排NOx 90.85吨，减排烟尘11.61吨；未建成项目按照可行性研究报告中的年平均上网电量，预计半年上网电量为4,004.90万kWh，经测算，与同等火力发电上网电量相比未建成项目预计每半年实现减排二氧化碳3.31万吨，节约标准煤1.20万吨，减排SO2 3.32吨，减排NOx 5.33吨，减排烟尘0.68吨。本次碳中和绿色公司债券第二期项目总投资为432,588.39万元，募集资金7亿元全部用于清洁能源发电类项目，按照实际使用资金占项目总投资比例折算后加和，2023年上半年已建成项目可实现减排二氧化碳7.23万吨，节约标准煤2.92万吨，减排SO2 8.06吨，减排NOx 12.92吨，减排烟尘1.65吨；2023年上半年未建成项目预计可实现减排二氧化碳0.83万吨，节约标准煤0.30万吨，减排SO2 0.83吨，减排NOx 1.33吨，减排烟尘0.17吨。】</w:t>
      </w:r>
    </w:p>
    <w:p>
      <w:pPr>
        <w:keepNext/>
        <w:keepLines/>
        <w:spacing w:before="300" w:after="300" w:line="320" w:lineRule="exact"/>
        <w:jc w:val="left"/>
        <w:outlineLvl w:val="1"/>
        <w:rPr>
          <w:rFonts w:ascii="宋体" w:hAnsi="宋体" w:eastAsia="宋体" w:cs="宋体"/>
          <w:b/>
          <w:bCs/>
          <w:sz w:val="24"/>
          <w:szCs w:val="24"/>
        </w:rPr>
      </w:pPr>
      <w:bookmarkStart w:id="95" w:name="_Toc988984"/>
      <w:r>
        <w:rPr>
          <w:rFonts w:ascii="宋体" w:hAnsi="宋体" w:eastAsia="宋体" w:cs="宋体"/>
          <w:b/>
          <w:bCs/>
          <w:sz w:val="24"/>
          <w:szCs w:val="24"/>
        </w:rPr>
        <w:t>三、非金融企业债务融资工具</w:t>
      </w:r>
      <w:bookmarkEnd w:id="95"/>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2"/>
        <w:rPr>
          <w:rFonts w:ascii="宋体" w:hAnsi="宋体" w:eastAsia="宋体" w:cs="宋体"/>
          <w:b/>
          <w:bCs/>
          <w:sz w:val="21"/>
          <w:szCs w:val="21"/>
        </w:rPr>
      </w:pPr>
      <w:bookmarkStart w:id="96" w:name="_Toc988985"/>
      <w:r>
        <w:rPr>
          <w:rFonts w:ascii="宋体" w:hAnsi="宋体" w:eastAsia="宋体" w:cs="宋体"/>
          <w:b/>
          <w:bCs/>
          <w:sz w:val="21"/>
          <w:szCs w:val="21"/>
        </w:rPr>
        <w:t>1、非金融企业债务融资工具基本信息</w:t>
      </w:r>
      <w:bookmarkEnd w:id="96"/>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债券简称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债券代码</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起息日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还本付息方式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交易场所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吉林电力股份有限公司2023年度第一期碳排放权资产担保债务融资工具（碳中和债/专项乡村振兴/革命老区）</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23吉林电力SCP001(资产担保碳中和)</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12381086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2023年09月16日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吉林电力股份有限公司2023年度第二期超短期融资券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12382369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2023年06月20日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2023年06月21日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2023年07月21日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eastAsia" w:ascii="宋体" w:hAnsi="宋体" w:eastAsia="宋体" w:cs="宋体"/>
                <w:sz w:val="18"/>
                <w:szCs w:val="18"/>
                <w:lang w:eastAsia="zh-CN"/>
              </w:rPr>
            </w:pPr>
            <w:r>
              <w:rPr>
                <w:rFonts w:hint="eastAsia" w:ascii="宋体" w:hAnsi="宋体" w:eastAsia="宋体" w:cs="宋体"/>
                <w:sz w:val="18"/>
                <w:szCs w:val="18"/>
                <w:lang w:val="en-US" w:eastAsia="zh-CN"/>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逾期未偿还债券</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7" w:name="_Toc988986"/>
      <w:r>
        <w:rPr>
          <w:rFonts w:ascii="宋体" w:hAnsi="宋体" w:eastAsia="宋体" w:cs="宋体"/>
          <w:b/>
          <w:bCs/>
          <w:sz w:val="21"/>
          <w:szCs w:val="21"/>
        </w:rPr>
        <w:t>2、发行人或投资者选择权条款、投资者保护条款的触发和执行情况</w:t>
      </w:r>
      <w:bookmarkEnd w:id="9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8" w:name="_Toc988987"/>
      <w:r>
        <w:rPr>
          <w:rFonts w:ascii="宋体" w:hAnsi="宋体" w:eastAsia="宋体" w:cs="宋体"/>
          <w:b/>
          <w:bCs/>
          <w:sz w:val="21"/>
          <w:szCs w:val="21"/>
        </w:rPr>
        <w:t>3、报告期内信用评级结果调整情况</w:t>
      </w:r>
      <w:bookmarkEnd w:id="9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9" w:name="_Toc988988"/>
      <w:r>
        <w:rPr>
          <w:rFonts w:ascii="宋体" w:hAnsi="宋体" w:eastAsia="宋体" w:cs="宋体"/>
          <w:b/>
          <w:bCs/>
          <w:sz w:val="21"/>
          <w:szCs w:val="21"/>
        </w:rPr>
        <w:t>4、担保情况、偿债计划及其他偿债保障措施在报告期内的执行情况和变化情况及对债券投资者权益的影响</w:t>
      </w:r>
      <w:bookmarkEnd w:id="9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00" w:name="_Toc988989"/>
      <w:r>
        <w:rPr>
          <w:rFonts w:ascii="宋体" w:hAnsi="宋体" w:eastAsia="宋体" w:cs="宋体"/>
          <w:b/>
          <w:bCs/>
          <w:sz w:val="24"/>
          <w:szCs w:val="24"/>
        </w:rPr>
        <w:t>四、可转换公司债券</w:t>
      </w:r>
      <w:bookmarkEnd w:id="100"/>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报告期公司不存在可转换公司债券。</w:t>
      </w:r>
    </w:p>
    <w:p>
      <w:pPr>
        <w:keepNext/>
        <w:keepLines/>
        <w:spacing w:before="300" w:after="300" w:line="320" w:lineRule="exact"/>
        <w:jc w:val="left"/>
        <w:outlineLvl w:val="1"/>
        <w:rPr>
          <w:rFonts w:ascii="宋体" w:hAnsi="宋体" w:eastAsia="宋体" w:cs="宋体"/>
          <w:b/>
          <w:bCs/>
          <w:sz w:val="24"/>
          <w:szCs w:val="24"/>
        </w:rPr>
      </w:pPr>
      <w:bookmarkStart w:id="101" w:name="_Toc988990"/>
      <w:r>
        <w:rPr>
          <w:rFonts w:ascii="宋体" w:hAnsi="宋体" w:eastAsia="宋体" w:cs="宋体"/>
          <w:b/>
          <w:bCs/>
          <w:sz w:val="24"/>
          <w:szCs w:val="24"/>
        </w:rPr>
        <w:t>五、报告期内合并报表范围亏损超过上年末净资产10%</w:t>
      </w:r>
      <w:bookmarkEnd w:id="101"/>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02" w:name="_Toc988991"/>
      <w:r>
        <w:rPr>
          <w:rFonts w:ascii="宋体" w:hAnsi="宋体" w:eastAsia="宋体" w:cs="宋体"/>
          <w:b/>
          <w:bCs/>
          <w:sz w:val="24"/>
          <w:szCs w:val="24"/>
        </w:rPr>
        <w:t>六、截至报告期末公司近两年的主要会计数据和财务指标</w:t>
      </w:r>
      <w:bookmarkEnd w:id="10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0.7655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0.6782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资产负债率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速动比率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0.7496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0.6629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扣除非经常性损益后净利润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86,702.66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74,794.27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EBITDA全部债务比</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EBITDA利息保障倍数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贷款偿还率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利息偿付率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117.67%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57.98%</w:t>
            </w:r>
          </w:p>
        </w:tc>
      </w:tr>
    </w:tbl>
    <w:p>
      <w:r>
        <w:br w:type="page"/>
      </w:r>
    </w:p>
    <w:p>
      <w:pPr>
        <w:keepNext/>
        <w:keepLines/>
        <w:spacing w:before="340" w:after="330" w:line="773" w:lineRule="exact"/>
        <w:jc w:val="center"/>
        <w:outlineLvl w:val="0"/>
        <w:rPr>
          <w:rFonts w:ascii="宋体" w:hAnsi="宋体" w:eastAsia="宋体" w:cs="宋体"/>
          <w:b/>
          <w:bCs/>
          <w:sz w:val="32"/>
          <w:szCs w:val="32"/>
        </w:rPr>
      </w:pPr>
      <w:bookmarkStart w:id="103" w:name="_Toc988992"/>
      <w:r>
        <w:rPr>
          <w:rFonts w:ascii="宋体" w:hAnsi="宋体" w:eastAsia="宋体" w:cs="宋体"/>
          <w:b/>
          <w:bCs/>
          <w:sz w:val="32"/>
          <w:szCs w:val="32"/>
        </w:rPr>
        <w:t>第十节 财务报告</w:t>
      </w:r>
      <w:bookmarkEnd w:id="103"/>
    </w:p>
    <w:p>
      <w:pPr>
        <w:keepNext/>
        <w:keepLines/>
        <w:spacing w:before="300" w:after="300" w:line="320" w:lineRule="exact"/>
        <w:jc w:val="left"/>
        <w:outlineLvl w:val="1"/>
        <w:rPr>
          <w:rFonts w:ascii="宋体" w:hAnsi="宋体" w:eastAsia="宋体" w:cs="宋体"/>
          <w:b/>
          <w:bCs/>
          <w:sz w:val="24"/>
          <w:szCs w:val="24"/>
        </w:rPr>
      </w:pPr>
      <w:bookmarkStart w:id="104" w:name="_Toc988993"/>
      <w:r>
        <w:rPr>
          <w:rFonts w:ascii="宋体" w:hAnsi="宋体" w:eastAsia="宋体" w:cs="宋体"/>
          <w:b/>
          <w:bCs/>
          <w:sz w:val="24"/>
          <w:szCs w:val="24"/>
        </w:rPr>
        <w:t>一、审计报告</w:t>
      </w:r>
      <w:bookmarkEnd w:id="104"/>
    </w:p>
    <w:p>
      <w:pPr>
        <w:spacing w:before="40" w:after="40" w:line="240" w:lineRule="exact"/>
        <w:jc w:val="left"/>
        <w:rPr>
          <w:rFonts w:ascii="宋体" w:hAnsi="宋体" w:eastAsia="宋体" w:cs="宋体"/>
          <w:sz w:val="18"/>
          <w:szCs w:val="18"/>
        </w:rPr>
      </w:pPr>
      <w:r>
        <w:rPr>
          <w:rFonts w:ascii="宋体" w:hAnsi="宋体" w:eastAsia="宋体" w:cs="宋体"/>
          <w:sz w:val="18"/>
          <w:szCs w:val="18"/>
        </w:rPr>
        <w:t>半年度报告是否经过审计</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公司半年度财务报告未经审计。</w:t>
      </w:r>
    </w:p>
    <w:p>
      <w:pPr>
        <w:keepNext/>
        <w:keepLines/>
        <w:spacing w:before="300" w:after="300" w:line="320" w:lineRule="exact"/>
        <w:jc w:val="left"/>
        <w:outlineLvl w:val="1"/>
        <w:rPr>
          <w:rFonts w:ascii="宋体" w:hAnsi="宋体" w:eastAsia="宋体" w:cs="宋体"/>
          <w:b/>
          <w:bCs/>
          <w:sz w:val="24"/>
          <w:szCs w:val="24"/>
        </w:rPr>
      </w:pPr>
      <w:bookmarkStart w:id="105" w:name="_Toc988994"/>
      <w:r>
        <w:rPr>
          <w:rFonts w:ascii="宋体" w:hAnsi="宋体" w:eastAsia="宋体" w:cs="宋体"/>
          <w:b/>
          <w:bCs/>
          <w:sz w:val="24"/>
          <w:szCs w:val="24"/>
        </w:rPr>
        <w:t>二、财务报表</w:t>
      </w:r>
      <w:bookmarkEnd w:id="105"/>
    </w:p>
    <w:p>
      <w:pPr>
        <w:spacing w:before="40" w:after="40" w:line="240" w:lineRule="exact"/>
        <w:jc w:val="left"/>
        <w:rPr>
          <w:rFonts w:ascii="宋体" w:hAnsi="宋体" w:eastAsia="宋体" w:cs="宋体"/>
          <w:sz w:val="18"/>
          <w:szCs w:val="18"/>
        </w:rPr>
      </w:pPr>
      <w:r>
        <w:rPr>
          <w:rFonts w:ascii="宋体" w:hAnsi="宋体" w:eastAsia="宋体" w:cs="宋体"/>
          <w:sz w:val="18"/>
          <w:szCs w:val="18"/>
        </w:rPr>
        <w:t>财务附注中报表的单位为：元</w:t>
      </w:r>
    </w:p>
    <w:p>
      <w:pPr>
        <w:keepNext/>
        <w:keepLines/>
        <w:spacing w:before="300" w:after="300" w:line="280" w:lineRule="exact"/>
        <w:jc w:val="left"/>
        <w:outlineLvl w:val="2"/>
        <w:rPr>
          <w:rFonts w:ascii="宋体" w:hAnsi="宋体" w:eastAsia="宋体" w:cs="宋体"/>
          <w:b/>
          <w:bCs/>
          <w:sz w:val="21"/>
          <w:szCs w:val="21"/>
        </w:rPr>
      </w:pPr>
      <w:bookmarkStart w:id="106" w:name="_Toc988995"/>
      <w:r>
        <w:rPr>
          <w:rFonts w:ascii="宋体" w:hAnsi="宋体" w:eastAsia="宋体" w:cs="宋体"/>
          <w:b/>
          <w:bCs/>
          <w:sz w:val="21"/>
          <w:szCs w:val="21"/>
        </w:rPr>
        <w:t>1、合并资产负债表</w:t>
      </w:r>
      <w:bookmarkEnd w:id="106"/>
    </w:p>
    <w:p>
      <w:pPr>
        <w:spacing w:before="0" w:after="0" w:line="240" w:lineRule="exact"/>
        <w:jc w:val="left"/>
        <w:rPr>
          <w:rFonts w:ascii="宋体" w:hAnsi="宋体" w:eastAsia="宋体" w:cs="宋体"/>
          <w:sz w:val="18"/>
          <w:szCs w:val="18"/>
        </w:rPr>
      </w:pPr>
      <w:r>
        <w:rPr>
          <w:rFonts w:ascii="宋体" w:hAnsi="宋体" w:eastAsia="宋体" w:cs="宋体"/>
          <w:sz w:val="18"/>
          <w:szCs w:val="18"/>
        </w:rPr>
        <w:t>编制单位：吉林电力股份有限公司</w:t>
      </w:r>
    </w:p>
    <w:p>
      <w:pPr>
        <w:spacing w:before="0" w:after="0" w:line="240" w:lineRule="exact"/>
        <w:jc w:val="center"/>
        <w:rPr>
          <w:rFonts w:ascii="宋体" w:hAnsi="宋体" w:eastAsia="宋体" w:cs="宋体"/>
          <w:sz w:val="18"/>
          <w:szCs w:val="18"/>
        </w:rPr>
      </w:pPr>
      <w:r>
        <w:rPr>
          <w:rFonts w:ascii="宋体" w:hAnsi="宋体" w:eastAsia="宋体" w:cs="宋体"/>
          <w:sz w:val="18"/>
          <w:szCs w:val="18"/>
        </w:rPr>
        <w:t>2023年06月30日</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2023年6月30日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1,589,513,579.37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1,348,385,330.39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10,260,848,020.62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8,668,217,948.17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260,834,789.61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176,111,852.80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262,384,468.93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281,372,337.45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266,441,119.83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908,276,208.10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1,006,582,623.55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13,590,389,232.48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11,748,521,336.74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133,172,432.00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1,148,433,405.41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50,822,286,681.01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3,095,223,036.13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4,200,334,056.42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1,198,130,555.82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1,191,690,780.77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941,870,006.03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906,045,237.68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35,094,265.98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35,160,851.81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203,499,778.30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215,599,147.09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279,798,872.22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282,808,172.14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1,896,584,455.68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1,611,009,075.40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60,090,243,017.84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59,963,463,465.70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73,680,632,250.32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7,985,560,585.41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3,361,649,449.74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3,477,256,775.59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29,299,267.90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366,709,469.99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54,282,722.07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22,626,716.89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250,974,660.83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191,742,022.38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1,266,537,134.18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1,248,333,731.01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188,519,865.07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4,805,228,286.98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5,193,100,299.99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1,119,353.39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17,754,651,460.50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17,321,948,080.70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29,964,004,518.94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29,159,708,562.41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2,024,690,530.80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742,671,966.00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728,331,018.25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1,713,351,750.70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18,617,029.00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18,432,689.80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58,355,795.08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61,219,368.54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331,431,691.89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340,886,533.68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34,853,123,282.41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34,445,631,517.63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52,607,774,742.91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51,767,579,598.33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66,858,586.87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2,137,842,870.14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12,135,506,696.56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8,937,350,810.85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8,766,305,136.90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21,072,857,507.41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19,944,405,204.11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73,680,632,250.32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320" w:lineRule="exact"/>
        <w:jc w:val="left"/>
        <w:outlineLvl w:val="2"/>
        <w:rPr>
          <w:rFonts w:ascii="宋体" w:hAnsi="宋体" w:eastAsia="宋体" w:cs="宋体"/>
          <w:b/>
          <w:bCs/>
          <w:sz w:val="24"/>
          <w:szCs w:val="24"/>
        </w:rPr>
      </w:pPr>
      <w:bookmarkStart w:id="107" w:name="_Toc988996"/>
      <w:r>
        <w:rPr>
          <w:rFonts w:ascii="宋体" w:hAnsi="宋体" w:eastAsia="宋体" w:cs="宋体"/>
          <w:b/>
          <w:bCs/>
          <w:sz w:val="24"/>
          <w:szCs w:val="24"/>
        </w:rPr>
        <w:t>2、母公司资产负债表</w:t>
      </w:r>
      <w:bookmarkEnd w:id="1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2023年6月30日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73,503,343.57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244,639,223.88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16,070,000.00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1,403,281,560.00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1,204,234,540.74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123,563,335.69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70,320,071.22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10,128,814,530.05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9,598,194,492.62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270,308,627.16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140,176,010.37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116,274,851.20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108,092,966.67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8,677,806.32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28,695,710.19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11,855,215,426.83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11,271,247,005.32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14,779,944,261.25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14,086,457,570.38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6,728,832,771.98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6,991,343,382.23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733,479,762.12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707,358,269.71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6,482,282.94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6,679,933.44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173,056,280.80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177,858,018.66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15,973,193.08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15,973,193.08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45,997,707.64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31,057,336.28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22,845,294,136.79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22,328,255,580.76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34,700,509,563.62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33,599,502,586.08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6,844,361,594.05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6,121,949,173.41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486,895,903.92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422,710,995.90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299,621.61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188,918,363.35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27,786,227.62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17,674,372.82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32,744,996.65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15,172,211.26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3,510,218,356.44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3,889,193,666.77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12,850,083.04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12,859,133.39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2,888,560,029.56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2,850,289,241.22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11,711.90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16,980,648.70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13,790,878,441.75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13,522,888,673.43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7,609,182,645.44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7,852,441,706.68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2,024,690,530.80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589,866,233.32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739,866,233.32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7,457,104.00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7,434,880.80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14,902,318.02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15,533,967.98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1,420,161.57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1,420,161.57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10,247,518,993.15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10,645,193,057.80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24,038,397,434.90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24,168,081,731.23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18,670,812.03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621,138,382.80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10,662,112,128.72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34,700,509,563.62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33,599,502,586.08</w:t>
            </w:r>
          </w:p>
        </w:tc>
      </w:tr>
    </w:tbl>
    <w:p>
      <w:pPr>
        <w:keepNext/>
        <w:keepLines/>
        <w:spacing w:before="300" w:after="300" w:line="280" w:lineRule="exact"/>
        <w:jc w:val="left"/>
        <w:outlineLvl w:val="2"/>
        <w:rPr>
          <w:rFonts w:ascii="宋体" w:hAnsi="宋体" w:eastAsia="宋体" w:cs="宋体"/>
          <w:b/>
          <w:bCs/>
          <w:sz w:val="21"/>
          <w:szCs w:val="21"/>
        </w:rPr>
      </w:pPr>
      <w:bookmarkStart w:id="108" w:name="_Toc988997"/>
      <w:r>
        <w:rPr>
          <w:rFonts w:ascii="宋体" w:hAnsi="宋体" w:eastAsia="宋体" w:cs="宋体"/>
          <w:b/>
          <w:bCs/>
          <w:sz w:val="21"/>
          <w:szCs w:val="21"/>
        </w:rPr>
        <w:t>3、合并利润表</w:t>
      </w:r>
      <w:bookmarkEnd w:id="1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6,287,380,502.76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6,630,084,353.41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5,370,808,790.63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5,569,780,419.79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64,026,718.01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55,386,819.15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64,587,146.96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39,296,532.83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9,187,451.18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773,221,844.16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956,433,130.46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770,909,101.53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960,336,589.39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5,904,338.29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8,263,954.52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47,968,570.02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43,989,651.82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37,438,406.58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56,727,401.71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36,319,433.83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56,727,401.71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1,198,299.57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-11,201,100.96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43,616.76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1,434,213,998.02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1,160,404,040.23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48,523,039.82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4,391,153.16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3,811,440.94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1,469,786.56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1,478,925,596.90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1,163,325,406.83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199,219,676.63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141,391,184.43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1,021,934,222.40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1,021,934,222.40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1.归属于母公司股东的净利润（净亏损以“-”号填列）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2.少数股东损益（净亏损以“-”号填列）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382,716,299.28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266,974,415.69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1,021,934,222.40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382,716,299.28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266,974,415.69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本期发生同一控制下企业合并的，被合并方在合并前实现的净利润为：元，上期被合并方实现的净利润为：元。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280" w:lineRule="exact"/>
        <w:jc w:val="left"/>
        <w:outlineLvl w:val="2"/>
        <w:rPr>
          <w:rFonts w:ascii="宋体" w:hAnsi="宋体" w:eastAsia="宋体" w:cs="宋体"/>
          <w:b/>
          <w:bCs/>
          <w:sz w:val="21"/>
          <w:szCs w:val="21"/>
        </w:rPr>
      </w:pPr>
      <w:bookmarkStart w:id="109" w:name="_Toc988998"/>
      <w:r>
        <w:rPr>
          <w:rFonts w:ascii="宋体" w:hAnsi="宋体" w:eastAsia="宋体" w:cs="宋体"/>
          <w:b/>
          <w:bCs/>
          <w:sz w:val="21"/>
          <w:szCs w:val="21"/>
        </w:rPr>
        <w:t>4、母公司利润表</w:t>
      </w:r>
      <w:bookmarkEnd w:id="1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2,533,133,218.99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2,209,648,393.63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2,098,553,563.02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26,391,643.76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19,656,693.01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64,586,020.72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39,295,406.59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643,598.53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382,076,799.36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406,322,653.52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376,557,926.85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407,795,074.01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1,378,613.70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2,909,788.78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1,414,172.87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2,239,878.13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1,245,072,871.00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176,884,171.71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50,277,251.87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55,812,722.19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以摊余成本计量的金融资产终止确认收益（损失以“-”号填列）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109,102.41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174,377.95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21,548.66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1,213,602,535.63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148,450,501.35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196,317.30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1,074,602.41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102,182.38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286,505.68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2"/>
        <w:rPr>
          <w:rFonts w:ascii="宋体" w:hAnsi="宋体" w:eastAsia="宋体" w:cs="宋体"/>
          <w:b/>
          <w:bCs/>
          <w:sz w:val="21"/>
          <w:szCs w:val="21"/>
        </w:rPr>
      </w:pPr>
      <w:bookmarkStart w:id="110" w:name="_Toc988999"/>
      <w:r>
        <w:rPr>
          <w:rFonts w:ascii="宋体" w:hAnsi="宋体" w:eastAsia="宋体" w:cs="宋体"/>
          <w:b/>
          <w:bCs/>
          <w:sz w:val="21"/>
          <w:szCs w:val="21"/>
        </w:rPr>
        <w:t>5、合并现金流量表</w:t>
      </w:r>
      <w:bookmarkEnd w:id="1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6,674,379,089.59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7,957,847,126.13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220,590,859.90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797,111,855.10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41,160,849.49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18,920,272.45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6,936,130,798.98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8,773,879,253.68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3,410,459,730.14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3,087,382,695.37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686,239,832.06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440,861,342.11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627,856,783.35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481,393,929.48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169,734,083.38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152,994,541.03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4,894,290,428.93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4,162,632,507.99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4,611,246,745.69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2,651,059.44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2,695,684.44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1,935,288,527.34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4,269,656,962.87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174,060,044.62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217,362,480.00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2,109,348,571.96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4,487,019,442.87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-2,106,652,887.52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-4,487,019,328.27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178,702,513.80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178,702,513.80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15,863,265,404.95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18,892,059,401.84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16,154,375,217.54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19,770,761,915.64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14,073,541,347.76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16,647,977,330.58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1,230,009,196.70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634,647,243.00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256,126,055.61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119,377,081.61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511,277,491.39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1,109,991,918.97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15,814,828,035.85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18,392,616,492.55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339,547,181.69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1,378,145,423.09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274,734,664.22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1,502,372,840.51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876,808,874.83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1,409,636,448.68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2,379,181,715.34</w:t>
            </w:r>
          </w:p>
        </w:tc>
      </w:tr>
    </w:tbl>
    <w:p>
      <w:pPr>
        <w:keepNext/>
        <w:keepLines/>
        <w:spacing w:before="300" w:after="300" w:line="280" w:lineRule="exact"/>
        <w:jc w:val="left"/>
        <w:outlineLvl w:val="2"/>
        <w:rPr>
          <w:rFonts w:ascii="宋体" w:hAnsi="宋体" w:eastAsia="宋体" w:cs="宋体"/>
          <w:b/>
          <w:bCs/>
          <w:sz w:val="21"/>
          <w:szCs w:val="21"/>
        </w:rPr>
      </w:pPr>
      <w:bookmarkStart w:id="111" w:name="_Toc989000"/>
      <w:r>
        <w:rPr>
          <w:rFonts w:ascii="宋体" w:hAnsi="宋体" w:eastAsia="宋体" w:cs="宋体"/>
          <w:b/>
          <w:bCs/>
          <w:sz w:val="21"/>
          <w:szCs w:val="21"/>
        </w:rPr>
        <w:t>6、母公司现金流量表</w:t>
      </w:r>
      <w:bookmarkEnd w:id="111"/>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2,560,056,949.53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2,480,253,257.33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5,496,040.73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33,804,620.57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100,968,874.75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62,133,314.69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2,666,521,865.01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2,576,191,192.59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1,678,682,661.13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1,677,777,736.05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278,609,102.93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137,212,869.56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147,389,601.03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90,972,253.53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520,589,742.57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54,105,723.90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2,625,271,107.66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1,960,068,583.04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41,250,757.35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616,122,609.55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909,536,443.48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438,917.00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2,128,606,110.61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5,920,635,801.05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3,038,581,471.09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5,920,635,801.05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171,837,754.48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145,154,811.67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693,254,064.00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375,818,256.20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1,873,353,759.13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4,884,791,682.65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2,738,445,577.61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5,405,764,750.52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300,135,893.48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514,871,050.53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13,225,756,214.09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12,897,999,800.00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699,575,757.82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493,114,655.92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13,925,331,971.91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13,391,114,455.92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12,370,891,239.13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13,820,877,794.62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694,102,770.40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344,865,171.93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1,373,960,493.52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9,895,333.33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14,438,954,503.05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14,175,638,299.88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-513,622,531.14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-784,523,843.96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-172,235,880.31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346,469,816.12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244,639,223.88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71,156,395.63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72,403,343.57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417,626,211.75</w:t>
            </w:r>
          </w:p>
        </w:tc>
      </w:tr>
    </w:tbl>
    <w:p>
      <w:pPr>
        <w:keepNext/>
        <w:keepLines/>
        <w:spacing w:before="300" w:after="300" w:line="280" w:lineRule="exact"/>
        <w:jc w:val="left"/>
        <w:outlineLvl w:val="2"/>
        <w:rPr>
          <w:rFonts w:ascii="宋体" w:hAnsi="宋体" w:eastAsia="宋体" w:cs="宋体"/>
          <w:b/>
          <w:bCs/>
          <w:sz w:val="21"/>
          <w:szCs w:val="21"/>
        </w:rPr>
      </w:pPr>
      <w:bookmarkStart w:id="112" w:name="_Toc989001"/>
      <w:r>
        <w:rPr>
          <w:rFonts w:ascii="宋体" w:hAnsi="宋体" w:eastAsia="宋体" w:cs="宋体"/>
          <w:b/>
          <w:bCs/>
          <w:sz w:val="21"/>
          <w:szCs w:val="21"/>
        </w:rPr>
        <w:t>7、合并所有者权益变动表</w:t>
      </w:r>
      <w:bookmarkEnd w:id="112"/>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45"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31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0" w:lineRule="exact"/>
              <w:jc w:val="center"/>
              <w:rPr>
                <w:rFonts w:ascii="宋体" w:hAnsi="宋体" w:eastAsia="宋体" w:cs="宋体"/>
                <w:sz w:val="18"/>
                <w:szCs w:val="18"/>
              </w:rPr>
            </w:pPr>
            <w:r>
              <w:rPr>
                <w:rFonts w:ascii="宋体" w:hAnsi="宋体" w:eastAsia="宋体" w:cs="宋体"/>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68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1,235,240,245.40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8,765,991,931.59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19,938,478,995.05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313,205.31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5,926,209.06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同一控制下企业合并</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8,766,305,136.90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19,944,405,204.11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957,406,629.35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171,045,673.95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1,128,452,303.30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382,716,299.28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7,870,658.99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68,287,667.35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85,035,574.96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85,035,574.96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7,870,658.99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92,906,233.95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66,858,586.87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2,137,842,870.14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12,135,506,696.56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8,937,350,810.85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21,072,857,507.41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上年金额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45"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31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68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7,053,855,298.18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513,860,313.60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10,456,350,031.92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3,823,868,224.02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14,280,218,255.94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52,375,899.86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52,375,899.86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23,812,485.24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76,188,385.10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同一控制下企业合并</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7,053,855,298.18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566,236,213.46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10,508,725,931.78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3,847,680,709.26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14,356,406,641.04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886,010.44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755,845,817.15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320,490,756.49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1,076,336,573.64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266,974,415.69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1,021,934,222.40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886,010.44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886,010.44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155,881,090.80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156,767,101.24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162,382,513.80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162,382,513.80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886,010.44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886,010.44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-6,501,423.00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-5,615,412.56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-102,364,750.00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-102,364,750.00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-102,364,750.00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-102,364,750.00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7,054,741,308.62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1,321,196,020.17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11,264,571,748.93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4,168,171,465.75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15,432,743,214.68</w:t>
            </w:r>
          </w:p>
        </w:tc>
      </w:tr>
    </w:tbl>
    <w:p>
      <w:pPr>
        <w:keepNext/>
        <w:keepLines/>
        <w:spacing w:before="300" w:after="300" w:line="280" w:lineRule="exact"/>
        <w:jc w:val="left"/>
        <w:outlineLvl w:val="2"/>
        <w:rPr>
          <w:rFonts w:ascii="宋体" w:hAnsi="宋体" w:eastAsia="宋体" w:cs="宋体"/>
          <w:b/>
          <w:bCs/>
          <w:sz w:val="21"/>
          <w:szCs w:val="21"/>
        </w:rPr>
      </w:pPr>
      <w:bookmarkStart w:id="113" w:name="_Toc989002"/>
      <w:r>
        <w:rPr>
          <w:rFonts w:ascii="宋体" w:hAnsi="宋体" w:eastAsia="宋体" w:cs="宋体"/>
          <w:b/>
          <w:bCs/>
          <w:sz w:val="21"/>
          <w:szCs w:val="21"/>
        </w:rPr>
        <w:t>8、母公司所有者权益变动表</w:t>
      </w:r>
      <w:bookmarkEnd w:id="113"/>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10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16,994,603.32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1,230,691,273.87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16,994,603.32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16,994,603.32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21,355,557.06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21,355,557.06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-4,360,953.74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-4,360,953.74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18,670,812.03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621,138,382.80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10,662,112,128.72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上年金额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10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-840,156,960.43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9,177,885,488.76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-840,156,960.43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9,177,885,488.76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149,238,598.08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-690,918,362.35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9,327,124,086.84</w:t>
            </w:r>
          </w:p>
        </w:tc>
      </w:tr>
    </w:tbl>
    <w:p>
      <w:pPr>
        <w:keepNext/>
        <w:keepLines/>
        <w:spacing w:before="300" w:after="300" w:line="320" w:lineRule="exact"/>
        <w:jc w:val="left"/>
        <w:outlineLvl w:val="1"/>
        <w:rPr>
          <w:rFonts w:ascii="宋体" w:hAnsi="宋体" w:eastAsia="宋体" w:cs="宋体"/>
          <w:b/>
          <w:bCs/>
          <w:sz w:val="24"/>
          <w:szCs w:val="24"/>
        </w:rPr>
      </w:pPr>
      <w:bookmarkStart w:id="114" w:name="_Toc989003"/>
      <w:r>
        <w:rPr>
          <w:rFonts w:ascii="宋体" w:hAnsi="宋体" w:eastAsia="宋体" w:cs="宋体"/>
          <w:b/>
          <w:bCs/>
          <w:sz w:val="24"/>
          <w:szCs w:val="24"/>
        </w:rPr>
        <w:t>三、公司基本情况</w:t>
      </w:r>
      <w:bookmarkEnd w:id="114"/>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吉林电力股份有限公司（以下简称本公司或公司）是经吉林省经济体制改革委员会（吉改股批〔1993〕第47号）文批准，由国家电投集团吉林能源投资有限公司（原吉林省能源交通总公司，以下简称吉林能投或吉林能源投资公司）作为主发起人与国网吉林省电力有限公司（原吉林省电力公司）、交通银行长春分行、吉林省信托投资公司、吉林华能发电公司共同发起，以定向募集方式设立的股份有限公司。公司于1993年4月28日在吉林省工商行政管理局登记注册，总部位于吉林省长春市。公司现持有统一社会信用代码为91220000123962584G的营业执照，注册资本为人民币2,790,208,174.00元，股份总数2,790,208,174股（每股面值1元）。其中：无限售条件的流通股份A股2,445,675,717股。公司股票已于2002年9月26日在深圳证券交易所挂牌交易。</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本公司属能源开发行业。主要经营活动为火电、水电、新能源的研发、生产和销售。产品主要有：火电、水电、风电、太阳能、分布式能源、气电、生物质、核能；提供的劳务主要有电站检修及运维服务。</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本公司主要从事火电、水电、新能源（包括风电、太阳能、分布式能源、气电、生物质、核能）的开发、投资、建设、生产、经营、销售、技术服务、项目建设委托管理。供热、工业供气、供水（冷、热水）、制冷服务（由分支机构凭许可证经营）。煤炭的采购与销售（以上经营项目中经销单台出力大于等于20蒸吨、1小时锅炉燃用煤炭及其制品以及禁止在禁燃区内销售高污染燃料,不在长春市经营）（依法须经批准的项目,经相关部门批准后方可开展经营活动）。电站检修及运维服务。配电网、供热管网、供水管网的投资、建设、检修和运营管理业务。汽车充电桩设施的建设和经营管理服务。粉煤灰、石膏综合利用开发、销售。燃烧煤烟污染治理服务。自有房屋租赁。电力项目科技咨询。计算机信息系统集成。电力设施承试四级（申请人在取得相关许可审批部门许可文件、证件后方可开展经营活动）。电站发电设备及附件的生产、开发和销售（由分支机构凭许可证经营）。电力设备加工、安装、检修。冷却设备安装、维护。工程管理及设备试验服务。火电厂环保科技领域内的技术开发、技术咨询和技术服务。环境工程设计、环境污染治理运营。环保成套设备的研发、销售。信息安全技术服务、咨询与评估。危险废物处置。进出口贸易。（依法须经批准的项目,经相关部门批准后方可开展经营活动）。</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default" w:ascii="Times New Roman" w:hAnsi="Times New Roman" w:eastAsia="宋体" w:cs="Times New Roman"/>
          <w:sz w:val="24"/>
          <w:szCs w:val="24"/>
        </w:rPr>
        <w:t> </w:t>
      </w:r>
    </w:p>
    <w:p>
      <w:pPr>
        <w:pStyle w:val="5"/>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4"/>
          <w:szCs w:val="24"/>
        </w:rPr>
      </w:pPr>
      <w:r>
        <w:rPr>
          <w:rFonts w:hint="default" w:ascii="Times New Roman" w:hAnsi="Times New Roman" w:eastAsia="宋体" w:cs="Times New Roman"/>
          <w:sz w:val="21"/>
          <w:szCs w:val="21"/>
        </w:rPr>
        <w:t> </w:t>
      </w:r>
    </w:p>
    <w:p>
      <w:pPr>
        <w:keepNext/>
        <w:keepLines/>
        <w:spacing w:before="300" w:after="300" w:line="320" w:lineRule="exact"/>
        <w:jc w:val="left"/>
        <w:outlineLvl w:val="1"/>
        <w:rPr>
          <w:rFonts w:ascii="宋体" w:hAnsi="宋体" w:eastAsia="宋体" w:cs="宋体"/>
          <w:b/>
          <w:bCs/>
          <w:sz w:val="24"/>
          <w:szCs w:val="24"/>
        </w:rPr>
      </w:pPr>
      <w:bookmarkStart w:id="115" w:name="_Toc989004"/>
      <w:r>
        <w:rPr>
          <w:rFonts w:ascii="宋体" w:hAnsi="宋体" w:eastAsia="宋体" w:cs="宋体"/>
          <w:b/>
          <w:bCs/>
          <w:sz w:val="24"/>
          <w:szCs w:val="24"/>
        </w:rPr>
        <w:t>四、财务报表的编制基础</w:t>
      </w:r>
      <w:bookmarkEnd w:id="115"/>
    </w:p>
    <w:p>
      <w:pPr>
        <w:keepNext/>
        <w:keepLines/>
        <w:spacing w:before="300" w:after="300" w:line="280" w:lineRule="exact"/>
        <w:jc w:val="left"/>
        <w:outlineLvl w:val="2"/>
        <w:rPr>
          <w:rFonts w:ascii="宋体" w:hAnsi="宋体" w:eastAsia="宋体" w:cs="宋体"/>
          <w:b/>
          <w:bCs/>
          <w:sz w:val="21"/>
          <w:szCs w:val="21"/>
        </w:rPr>
      </w:pPr>
      <w:bookmarkStart w:id="116" w:name="_Toc989005"/>
      <w:r>
        <w:rPr>
          <w:rFonts w:ascii="宋体" w:hAnsi="宋体" w:eastAsia="宋体" w:cs="宋体"/>
          <w:b/>
          <w:bCs/>
          <w:sz w:val="21"/>
          <w:szCs w:val="21"/>
        </w:rPr>
        <w:t>1、编制基础</w:t>
      </w:r>
      <w:bookmarkEnd w:id="116"/>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18"/>
          <w:szCs w:val="18"/>
        </w:rPr>
      </w:pPr>
      <w:r>
        <w:rPr>
          <w:rFonts w:hint="eastAsia" w:ascii="宋体" w:hAnsi="宋体" w:eastAsia="宋体" w:cs="宋体"/>
          <w:sz w:val="18"/>
          <w:szCs w:val="18"/>
        </w:rPr>
        <w:t>本公司财务报表以持续经营为编制基础。</w:t>
      </w:r>
    </w:p>
    <w:p>
      <w:pPr>
        <w:keepNext/>
        <w:keepLines/>
        <w:spacing w:before="300" w:after="300" w:line="280" w:lineRule="exact"/>
        <w:jc w:val="left"/>
        <w:outlineLvl w:val="2"/>
        <w:rPr>
          <w:rFonts w:ascii="宋体" w:hAnsi="宋体" w:eastAsia="宋体" w:cs="宋体"/>
          <w:b/>
          <w:bCs/>
          <w:sz w:val="21"/>
          <w:szCs w:val="21"/>
        </w:rPr>
      </w:pPr>
      <w:bookmarkStart w:id="117" w:name="_Toc989006"/>
      <w:r>
        <w:rPr>
          <w:rFonts w:ascii="宋体" w:hAnsi="宋体" w:eastAsia="宋体" w:cs="宋体"/>
          <w:b/>
          <w:bCs/>
          <w:sz w:val="21"/>
          <w:szCs w:val="21"/>
        </w:rPr>
        <w:t>2、持续经营</w:t>
      </w:r>
      <w:bookmarkEnd w:id="117"/>
    </w:p>
    <w:p>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sz w:val="18"/>
          <w:szCs w:val="18"/>
        </w:rPr>
      </w:pPr>
      <w:r>
        <w:rPr>
          <w:rFonts w:hint="eastAsia" w:ascii="宋体" w:hAnsi="宋体" w:eastAsia="宋体" w:cs="宋体"/>
          <w:sz w:val="18"/>
          <w:szCs w:val="18"/>
        </w:rPr>
        <w:t>本公司不存在导致对报告期末起12个月内的持续经营能力产生重大疑虑的事项或情况。</w:t>
      </w:r>
    </w:p>
    <w:p>
      <w:pPr>
        <w:keepNext/>
        <w:keepLines/>
        <w:spacing w:before="300" w:after="300" w:line="560" w:lineRule="exact"/>
        <w:jc w:val="left"/>
        <w:outlineLvl w:val="1"/>
        <w:rPr>
          <w:rFonts w:ascii="宋体" w:hAnsi="宋体" w:eastAsia="宋体" w:cs="宋体"/>
          <w:b/>
          <w:bCs/>
          <w:sz w:val="24"/>
          <w:szCs w:val="24"/>
        </w:rPr>
      </w:pPr>
      <w:bookmarkStart w:id="118" w:name="_Toc989007"/>
      <w:r>
        <w:rPr>
          <w:rFonts w:ascii="宋体" w:hAnsi="宋体" w:eastAsia="宋体" w:cs="宋体"/>
          <w:b/>
          <w:bCs/>
          <w:sz w:val="24"/>
          <w:szCs w:val="24"/>
        </w:rPr>
        <w:t>五、重要会计政策及会计估计</w:t>
      </w:r>
      <w:bookmarkEnd w:id="118"/>
    </w:p>
    <w:p>
      <w:pPr>
        <w:spacing w:before="100" w:after="100" w:line="240" w:lineRule="exact"/>
        <w:jc w:val="left"/>
        <w:rPr>
          <w:rFonts w:ascii="宋体" w:hAnsi="宋体" w:eastAsia="宋体" w:cs="宋体"/>
          <w:sz w:val="18"/>
          <w:szCs w:val="18"/>
        </w:rPr>
      </w:pPr>
      <w:r>
        <w:rPr>
          <w:rFonts w:ascii="宋体" w:hAnsi="宋体" w:eastAsia="宋体" w:cs="宋体"/>
          <w:sz w:val="18"/>
          <w:szCs w:val="18"/>
        </w:rPr>
        <w:t>具体会计政策和会计估计提示：</w:t>
      </w:r>
    </w:p>
    <w:p>
      <w:pPr>
        <w:pStyle w:val="5"/>
        <w:keepNext w:val="0"/>
        <w:keepLines w:val="0"/>
        <w:widowControl/>
        <w:suppressLineNumbers w:val="0"/>
        <w:spacing w:before="40" w:beforeAutospacing="0" w:after="4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本公司根据实际生产经营特点，依据相关企业会计准则的规定，对会计准则第16号解释有关会计处理的会计政策和会计估计，详见五、41“递延所得税资产/递延所得税负债”等各项描述。关于管理层所作出的重大会计判断和估计的说明，详见五、44“重大会计判断和估计”。</w:t>
      </w:r>
    </w:p>
    <w:p>
      <w:pPr>
        <w:keepNext/>
        <w:keepLines/>
        <w:spacing w:before="300" w:after="300" w:line="280" w:lineRule="exact"/>
        <w:jc w:val="left"/>
        <w:outlineLvl w:val="2"/>
        <w:rPr>
          <w:rFonts w:ascii="宋体" w:hAnsi="宋体" w:eastAsia="宋体" w:cs="宋体"/>
          <w:b/>
          <w:bCs/>
          <w:sz w:val="21"/>
          <w:szCs w:val="21"/>
        </w:rPr>
      </w:pPr>
      <w:bookmarkStart w:id="119" w:name="_Toc989008"/>
      <w:r>
        <w:rPr>
          <w:rFonts w:ascii="宋体" w:hAnsi="宋体" w:eastAsia="宋体" w:cs="宋体"/>
          <w:b/>
          <w:bCs/>
          <w:sz w:val="21"/>
          <w:szCs w:val="21"/>
        </w:rPr>
        <w:t>1、遵循企业会计准则的声明</w:t>
      </w:r>
      <w:bookmarkEnd w:id="119"/>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本公司所编制的财务报表符合企业会计准则的要求，真实、完整地反映了公司的财务状况、经营成果和现金流量等有关信息。</w:t>
      </w:r>
    </w:p>
    <w:p>
      <w:pPr>
        <w:keepNext/>
        <w:keepLines/>
        <w:spacing w:before="300" w:after="300" w:line="280" w:lineRule="exact"/>
        <w:jc w:val="left"/>
        <w:outlineLvl w:val="2"/>
        <w:rPr>
          <w:rFonts w:ascii="宋体" w:hAnsi="宋体" w:eastAsia="宋体" w:cs="宋体"/>
          <w:b/>
          <w:bCs/>
          <w:sz w:val="21"/>
          <w:szCs w:val="21"/>
        </w:rPr>
      </w:pPr>
      <w:bookmarkStart w:id="120" w:name="_Toc989009"/>
      <w:r>
        <w:rPr>
          <w:rFonts w:ascii="宋体" w:hAnsi="宋体" w:eastAsia="宋体" w:cs="宋体"/>
          <w:b/>
          <w:bCs/>
          <w:sz w:val="21"/>
          <w:szCs w:val="21"/>
        </w:rPr>
        <w:t>2、会计期间</w:t>
      </w:r>
      <w:bookmarkEnd w:id="120"/>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21"/>
          <w:szCs w:val="21"/>
        </w:rPr>
        <w:t xml:space="preserve">  </w:t>
      </w:r>
      <w:r>
        <w:rPr>
          <w:rFonts w:hint="eastAsia" w:ascii="宋体" w:hAnsi="宋体" w:eastAsia="宋体" w:cs="宋体"/>
          <w:sz w:val="18"/>
          <w:szCs w:val="18"/>
        </w:rPr>
        <w:t>本公司的会计期间分为年度和中期，会计中期指短于一个完整的会计年度的报告期间。本公司会计年度采用公历年度，即每年自1月1日起至12月31日止。</w:t>
      </w:r>
    </w:p>
    <w:p>
      <w:pPr>
        <w:keepNext/>
        <w:keepLines/>
        <w:spacing w:before="300" w:after="300" w:line="280" w:lineRule="exact"/>
        <w:jc w:val="left"/>
        <w:outlineLvl w:val="2"/>
        <w:rPr>
          <w:rFonts w:ascii="宋体" w:hAnsi="宋体" w:eastAsia="宋体" w:cs="宋体"/>
          <w:b/>
          <w:bCs/>
          <w:sz w:val="21"/>
          <w:szCs w:val="21"/>
        </w:rPr>
      </w:pPr>
      <w:bookmarkStart w:id="121" w:name="_Toc989010"/>
      <w:r>
        <w:rPr>
          <w:rFonts w:ascii="宋体" w:hAnsi="宋体" w:eastAsia="宋体" w:cs="宋体"/>
          <w:b/>
          <w:bCs/>
          <w:sz w:val="21"/>
          <w:szCs w:val="21"/>
        </w:rPr>
        <w:t>3、营业周期</w:t>
      </w:r>
      <w:bookmarkEnd w:id="121"/>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公司经营业务的营业周期较短，以12个月作为资产和负债的流动性划分标准。</w:t>
      </w:r>
    </w:p>
    <w:p>
      <w:pPr>
        <w:keepNext/>
        <w:keepLines/>
        <w:spacing w:before="300" w:after="300" w:line="280" w:lineRule="exact"/>
        <w:jc w:val="left"/>
        <w:outlineLvl w:val="2"/>
        <w:rPr>
          <w:rFonts w:ascii="宋体" w:hAnsi="宋体" w:eastAsia="宋体" w:cs="宋体"/>
          <w:b/>
          <w:bCs/>
          <w:sz w:val="21"/>
          <w:szCs w:val="21"/>
        </w:rPr>
      </w:pPr>
      <w:bookmarkStart w:id="122" w:name="_Toc989011"/>
      <w:r>
        <w:rPr>
          <w:rFonts w:ascii="宋体" w:hAnsi="宋体" w:eastAsia="宋体" w:cs="宋体"/>
          <w:b/>
          <w:bCs/>
          <w:sz w:val="21"/>
          <w:szCs w:val="21"/>
        </w:rPr>
        <w:t>4、记账本位币</w:t>
      </w:r>
      <w:bookmarkEnd w:id="122"/>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采用人民币为记账本位币。</w:t>
      </w:r>
    </w:p>
    <w:p>
      <w:pPr>
        <w:keepNext/>
        <w:keepLines/>
        <w:spacing w:before="300" w:after="300" w:line="280" w:lineRule="exact"/>
        <w:jc w:val="left"/>
        <w:outlineLvl w:val="2"/>
        <w:rPr>
          <w:rFonts w:ascii="宋体" w:hAnsi="宋体" w:eastAsia="宋体" w:cs="宋体"/>
          <w:b/>
          <w:bCs/>
          <w:sz w:val="21"/>
          <w:szCs w:val="21"/>
        </w:rPr>
      </w:pPr>
      <w:bookmarkStart w:id="123" w:name="_Toc989012"/>
      <w:r>
        <w:rPr>
          <w:rFonts w:ascii="宋体" w:hAnsi="宋体" w:eastAsia="宋体" w:cs="宋体"/>
          <w:b/>
          <w:bCs/>
          <w:sz w:val="21"/>
          <w:szCs w:val="21"/>
        </w:rPr>
        <w:t>5、同一控制下和非同一控制下企业合并的会计处理方法</w:t>
      </w:r>
      <w:bookmarkEnd w:id="123"/>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1.同一控制下企业合并的会计处理方法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2.非同一控制下企业合并的会计处理方法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p>
      <w:pPr>
        <w:keepNext/>
        <w:keepLines/>
        <w:spacing w:before="300" w:after="300" w:line="280" w:lineRule="exact"/>
        <w:jc w:val="left"/>
        <w:outlineLvl w:val="2"/>
        <w:rPr>
          <w:rFonts w:ascii="宋体" w:hAnsi="宋体" w:eastAsia="宋体" w:cs="宋体"/>
          <w:b/>
          <w:bCs/>
          <w:sz w:val="21"/>
          <w:szCs w:val="21"/>
        </w:rPr>
      </w:pPr>
      <w:bookmarkStart w:id="124" w:name="_Toc989013"/>
      <w:r>
        <w:rPr>
          <w:rFonts w:ascii="宋体" w:hAnsi="宋体" w:eastAsia="宋体" w:cs="宋体"/>
          <w:b/>
          <w:bCs/>
          <w:sz w:val="21"/>
          <w:szCs w:val="21"/>
        </w:rPr>
        <w:t>6、合并财务报表的编制方法</w:t>
      </w:r>
      <w:bookmarkEnd w:id="124"/>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母公司将其控制的所有子公司纳入合并财务报表的合并范围。合并财务报表以母公司及其子公司的财务报表为基础，根据其他有关资料，由母公司按照《企业会计准则第33号——合并财务报表》编制。</w:t>
      </w:r>
    </w:p>
    <w:p>
      <w:pPr>
        <w:keepNext/>
        <w:keepLines/>
        <w:spacing w:before="300" w:after="300" w:line="280" w:lineRule="exact"/>
        <w:jc w:val="left"/>
        <w:outlineLvl w:val="2"/>
        <w:rPr>
          <w:rFonts w:ascii="宋体" w:hAnsi="宋体" w:eastAsia="宋体" w:cs="宋体"/>
          <w:b/>
          <w:bCs/>
          <w:sz w:val="21"/>
          <w:szCs w:val="21"/>
        </w:rPr>
      </w:pPr>
      <w:bookmarkStart w:id="125" w:name="_Toc989014"/>
      <w:r>
        <w:rPr>
          <w:rFonts w:ascii="宋体" w:hAnsi="宋体" w:eastAsia="宋体" w:cs="宋体"/>
          <w:b/>
          <w:bCs/>
          <w:sz w:val="21"/>
          <w:szCs w:val="21"/>
        </w:rPr>
        <w:t>7、合营安排分类及共同经营会计处理方法</w:t>
      </w:r>
      <w:bookmarkEnd w:id="125"/>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合营安排分为共同经营和合营企业。</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当公司为共同经营的合营方时，确认与共同经营中利益份额相关的下列项目：</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确认单独所持有的资产，以及按持有份额确认共同持有的资产；</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确认单独所承担的负债，以及按持有份额确认共同承担的负债；</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(3) 确认出售公司享有的共同经营产出份额所产生的收入；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(4) 按公司持有份额确认共同经营因出售资产所产生的收入；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(5) 确认单独所发生的费用，以及按公司持有份额确认共同经营发生的费用。</w:t>
      </w:r>
    </w:p>
    <w:p>
      <w:pPr>
        <w:keepNext/>
        <w:keepLines/>
        <w:spacing w:before="300" w:after="300" w:line="280" w:lineRule="exact"/>
        <w:jc w:val="left"/>
        <w:outlineLvl w:val="2"/>
        <w:rPr>
          <w:rFonts w:ascii="宋体" w:hAnsi="宋体" w:eastAsia="宋体" w:cs="宋体"/>
          <w:b/>
          <w:bCs/>
          <w:sz w:val="21"/>
          <w:szCs w:val="21"/>
        </w:rPr>
      </w:pPr>
      <w:bookmarkStart w:id="126" w:name="_Toc989015"/>
      <w:r>
        <w:rPr>
          <w:rFonts w:ascii="宋体" w:hAnsi="宋体" w:eastAsia="宋体" w:cs="宋体"/>
          <w:b/>
          <w:bCs/>
          <w:sz w:val="21"/>
          <w:szCs w:val="21"/>
        </w:rPr>
        <w:t>8、现金及现金等价物的确定标准</w:t>
      </w:r>
      <w:bookmarkEnd w:id="126"/>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   列示于现金流量表中的现金是指库存现金以及可以随时用于支付的存款。现金等价物是指企业持有的期限短、流动性强、易于转换为已知金额现金、价值变动风险很小的投资。</w:t>
      </w:r>
    </w:p>
    <w:p>
      <w:pPr>
        <w:keepNext/>
        <w:keepLines/>
        <w:spacing w:before="300" w:after="300" w:line="280" w:lineRule="exact"/>
        <w:jc w:val="left"/>
        <w:outlineLvl w:val="2"/>
        <w:rPr>
          <w:rFonts w:ascii="宋体" w:hAnsi="宋体" w:eastAsia="宋体" w:cs="宋体"/>
          <w:b/>
          <w:bCs/>
          <w:sz w:val="21"/>
          <w:szCs w:val="21"/>
        </w:rPr>
      </w:pPr>
      <w:bookmarkStart w:id="127" w:name="_Toc989016"/>
      <w:r>
        <w:rPr>
          <w:rFonts w:ascii="宋体" w:hAnsi="宋体" w:eastAsia="宋体" w:cs="宋体"/>
          <w:b/>
          <w:bCs/>
          <w:sz w:val="21"/>
          <w:szCs w:val="21"/>
        </w:rPr>
        <w:t>9、外币业务和外币报表折算</w:t>
      </w:r>
      <w:bookmarkEnd w:id="127"/>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1.外币业务折算</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外币交易在初始确认时，采用交易发生日的即期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的即期汇率折算，不改变其人民币金额；以公允价值计量的外币非货币性项目，采用公允价值确定日的即期汇率折算，差额计入当期损益或其他综合收益。</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2.外币财务报表折算</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资产负债表中的资产和负债项目，采用资产负债表日的即期汇率折算；所有者权益项目除“未分配利润”项目外，其他项目采用交易发生日的即期汇率折算；利润表中的收入和费用项目，采用交易发生日的即期汇率折算。按照上述折算产生的外币财务报表折算差额，计入其他综合收益。</w:t>
      </w:r>
    </w:p>
    <w:p>
      <w:pPr>
        <w:keepNext/>
        <w:keepLines/>
        <w:spacing w:before="300" w:after="300" w:line="280" w:lineRule="exact"/>
        <w:jc w:val="left"/>
        <w:outlineLvl w:val="2"/>
        <w:rPr>
          <w:rFonts w:ascii="宋体" w:hAnsi="宋体" w:eastAsia="宋体" w:cs="宋体"/>
          <w:b/>
          <w:bCs/>
          <w:sz w:val="21"/>
          <w:szCs w:val="21"/>
        </w:rPr>
      </w:pPr>
      <w:bookmarkStart w:id="128" w:name="_Toc989017"/>
      <w:r>
        <w:rPr>
          <w:rFonts w:ascii="宋体" w:hAnsi="宋体" w:eastAsia="宋体" w:cs="宋体"/>
          <w:b/>
          <w:bCs/>
          <w:sz w:val="21"/>
          <w:szCs w:val="21"/>
        </w:rPr>
        <w:t>10、金融工具</w:t>
      </w:r>
      <w:bookmarkEnd w:id="128"/>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 金融资产和金融负债的分类</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金融资产在初始确认时划分为以下三类：(1) 以摊余成本计量的金融资产；(2) 以公允价值计量且其变动计入其他综合收益的金融资产；(3) 以公允价值计量且其变动计入当期损益的金融资产。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金融负债在初始确认时划分为以下四类：(1) 以公允价值计量且其变动计入当期损益的金融负债；(2) 金融资产转移不符合终止确认条件或继续涉入被转移金融资产所形成的金融负债；(3) 不属于上述(1)或(2)的财务担保合同，以及不属于上述(1)并以低于市场利率贷款的贷款承诺；(4) 以摊余成本计量的金融负债。</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2. 金融资产和金融负债的确认依据、计量方法和终止确认条件</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(1) 金融资产和金融负债的确认依据和初始计量方法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账款未包含重大融资成分或公司不考虑未超过一年的合同中的融资成分的，按照《企业会计准则第14号——收入》所定义的交易价格进行初始计量。</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(2) 金融资产的后续计量方法</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1) 以摊余成本计量的金融资产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采用实际利率法，按照摊余成本进行后续计量。以摊余成本计量且不属于任何套期关系的一部分的金融资产所产生的利得或损失，在终止确认、重分类、按照实际利率法摊销或确认减值时，计入当期损益。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2) 以公允价值计量且其变动计入其他综合收益的债务工具投资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3) 以公允价值计量且其变动计入其他综合收益的权益工具投资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4) 以公允价值计量且其变动计入当期损益的金融资产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采用公允价值进行后续计量，产生的利得或损失（包括利息和股利收入）计入当期损益，除非该金融资产属于套期关系的一部分。</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(3) 金融负债的后续计量方法</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1) 以公允价值计量且其变动计入当期损益的金融负债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此类金融负债包括交易性金融负债（含属于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期关系的一部分。终止确认时，将之前计入其他综合收益的累计利得或损失从其他综合收益中转出，计入留存收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2) 金融资产转移不符合终止确认条件或继续涉入被转移金融资产所形成的金融负债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按照《企业会计准则第23号——金融资产转移》相关规定进行计量。</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3) 不属于上述1)或2)的财务担保合同，以及不属于上述1)并以低于市场利率贷款的贷款承诺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在初始确认后按照下列两项金额之中的较高者进行后续计量：① 按照金融工具的减值规定确定的损失准备金额；② 初始确认金额扣除按照《企业会计准则第14号——收入》相关规定所确定的累计摊销额后的余额。</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4) 以摊余成本计量的金融负债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采用实际利率法以摊余成本计量。以摊余成本计量且不属于任何套期关系的一部分的金融负债所产生的利得或损失，在终止确认、按照实际利率法摊销时计入当期损益。</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(4) 金融资产和金融负债的终止确认</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当满足下列条件之一时，终止确认金融资产：</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① 收取金融资产现金流量的合同权利已终止；</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② 金融资产已转移，且该转移满足《企业会计准则第23号——金融资产转移》关于金融资产终止确认的规定。</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当金融负债（或其一部分）的现时义务已经解除时，相应终止确认该金融负债（或该部分金融负债）。</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3. 金融资产转移的确认依据和计量方法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转移了金融资产所有权上几乎所有的风险和报酬的，终止确认该金融资产，并将转移中产生或保留的权利和义务单独确认为资产或负债；保留了金融资产所有权上几乎所有的风险和报酬的，继续确认所转移的金融资产。公司既没有转移也没有保留金融资产所有权上几乎所有的风险和报酬的，分别下列情况处理：(1) 未保留对该金融资产控制的，终止确认该金融资产，并将转移中产生或保留的权利和义务单独确认为资产或负债；(2) 保留了对该金融资产控制的，按照继续涉入所转移金融资产的程度确认有关金融资产，并相应确认有关负债。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金融资产整体转移满足终止确认条件的，将下列两项金额的差额计入当期损益：(1) 所转移金融资产在终止确认日的账面价值；(2) 因转移金融资产而收到的对价，与原直接计入其他综合收益的公允价值变动累计额中对应终止确认部分的金额（涉及转移的金融资产为以公允价值计量且其变动计入其他综合收益的债务工具投资）之和。转移了金融资产的一部分，且该被转移部分整体满足终止确认条件的，将转移前金融资产整体的账面价值，在终止确认部分和继续确认部分之间，按照转移日各自的相对公允价值进行分摊，并将下列两项金额的差额计入当期损益：(1) 终止确认部分的账面价值；(2) 终止确认部分的对价，与原直接计入其他综合收益的公允价值变动累计额中对应终止确认部分的金额（涉及转移的金融资产为以公允价值计量且其变动计入其他综合收益的债务工具投资）之和。</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4. 金融资产和金融负债的公允价值确定方法</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公司采用在当前情况下适用并且有足够可利用数据和其他信息支持的估值技术确定相关金融资产和金融负债的公允价值。公司将估值技术使用的输入值分以下层级，并依次使用：</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第一层次输入值是在计量日能够取得的相同资产或负债在活跃市场上未经调整的报价；</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(3) 第三层次输入值是相关资产或负债的不可观察输入值，包括不能直接观察或无法由可观察市场数据验证的利率、股票波动率、企业合并中承担的弃置义务的未来现金流量、使用自身数据作出的财务预测等。</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5. 金融工具减值</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(1) 金融工具减值计量和会计处理</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以预期信用损失为基础，对以摊余成本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金融资产转移不符合终止确认条件或继续涉入被转移金融资产所形成的金融负债的财务担保合同进行减值处理并确认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对于购买或源生的已发生信用减值的金融资产，公司在资产负债表日仅将自初始确认后整个存续期内预期信用损失的累计变动确认为损失准备。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对于租赁应收款、由《企业会计准则第14号——收入》规范的交易形成，且不含重大融资成分或者公司不考虑不超过一年的合同中的融资成分的应收款项及合同资产，公司运用简化计量方法，按照相当于整个存续期内的预期信用损失金额计量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12个月内预期信用损失的金额计量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公司利用可获得的合理且有依据的信息，包括前瞻性信息，通过比较金融工具在资产负债表日发生违约的风险与在初始确认日发生违约的风险，以确定金融工具的信用风险自初始确认后是否已显著增加。</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于资产负债表日，若公司判断金融工具只具有较低的信用风险，则假定该金融工具的信用风险自初始确认后并未显著增加。</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公司以单项金融工具或金融工具组合为基础评估预期信用风险和计量预期信用损失。当以金融工具组合为基础时，公司以共同风险特征为依据，将金融工具划分为不同组合。</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公司在其他综合收益中确认其损失准备，不抵减该金融资产的账面价值。</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(2) 按组合评估预期信用风险并采用三阶段模型计量预期信用损失的金融工具</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403"/>
        <w:gridCol w:w="3277"/>
        <w:gridCol w:w="31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4"/>
                <w:szCs w:val="24"/>
              </w:rPr>
            </w:pPr>
            <w:r>
              <w:rPr>
                <w:rFonts w:hint="eastAsia" w:ascii="宋体" w:hAnsi="宋体" w:eastAsia="宋体" w:cs="宋体"/>
                <w:sz w:val="18"/>
                <w:szCs w:val="18"/>
              </w:rPr>
              <w:t>项  目</w:t>
            </w:r>
          </w:p>
        </w:tc>
        <w:tc>
          <w:tcPr>
            <w:tcW w:w="32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确定组合的依据</w:t>
            </w:r>
          </w:p>
        </w:tc>
        <w:tc>
          <w:tcPr>
            <w:tcW w:w="3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计量预期信用损失的方法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其他应收款——账龄组合</w:t>
            </w:r>
          </w:p>
        </w:tc>
        <w:tc>
          <w:tcPr>
            <w:tcW w:w="32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账龄</w:t>
            </w:r>
          </w:p>
        </w:tc>
        <w:tc>
          <w:tcPr>
            <w:tcW w:w="31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依据其他应收款信用风险自初始确认后是否已经显著增加，采用相当于未来12个月内、或整个存续期的预期信用损失的金额计量减值损失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其他应收款——低风险组合</w:t>
            </w:r>
          </w:p>
        </w:tc>
        <w:tc>
          <w:tcPr>
            <w:tcW w:w="32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本组合为日常经常活动中应收取的保证金、押金及关联方往来款</w:t>
            </w:r>
          </w:p>
        </w:tc>
        <w:tc>
          <w:tcPr>
            <w:tcW w:w="317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(3) 采用简化计量方法，按组合计量预期信用损失的应收款项</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1) 具体组合及计量预期信用损失的方法</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40"/>
        <w:gridCol w:w="2950"/>
        <w:gridCol w:w="3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2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4"/>
                <w:szCs w:val="24"/>
              </w:rPr>
            </w:pPr>
            <w:r>
              <w:rPr>
                <w:rFonts w:hint="eastAsia" w:ascii="宋体" w:hAnsi="宋体" w:eastAsia="宋体" w:cs="宋体"/>
                <w:sz w:val="18"/>
                <w:szCs w:val="18"/>
              </w:rPr>
              <w:t>项  目</w:t>
            </w:r>
          </w:p>
        </w:tc>
        <w:tc>
          <w:tcPr>
            <w:tcW w:w="29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确定组合的依据</w:t>
            </w:r>
          </w:p>
        </w:tc>
        <w:tc>
          <w:tcPr>
            <w:tcW w:w="36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计量预期信用损失的方法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银行承兑汇票</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承兑人为信用风险较小的银行</w:t>
            </w:r>
          </w:p>
        </w:tc>
        <w:tc>
          <w:tcPr>
            <w:tcW w:w="366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对于应收票据按照相当于整个存续期内的预期信用损失金额计量损失准备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商业承兑汇票</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根据承兑人的信用风险划分，应与“应收账款”组合划分相同</w:t>
            </w:r>
          </w:p>
        </w:tc>
        <w:tc>
          <w:tcPr>
            <w:tcW w:w="366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应收账款——账龄组合</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以应收款项的账龄作为信用风险特征</w:t>
            </w:r>
          </w:p>
        </w:tc>
        <w:tc>
          <w:tcPr>
            <w:tcW w:w="366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对于不含重大融资成分的应收账款及合同资产,按照相当于整个存续期内的预期信用损失金额计量损失准备；对于包含重大融资成分的应收账款、合同资产和租赁应收款，本公司选择始终按照相当于存续期内预期信用损失的金额计量损失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应收账款——低风险组合</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本组合为信用等级较高的国内客户的应收电费(含电费补贴)以及未逾期的应收热费、服务费及商品销售款</w:t>
            </w:r>
          </w:p>
        </w:tc>
        <w:tc>
          <w:tcPr>
            <w:tcW w:w="366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2) 应收账款——账龄组合的账龄与整个存续期预期信用损失率对照表</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23"/>
        <w:gridCol w:w="5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2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firstLine="21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账  龄</w:t>
            </w:r>
          </w:p>
        </w:tc>
        <w:tc>
          <w:tcPr>
            <w:tcW w:w="56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center"/>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应收账款预期信用损失率（%）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1年以内（含，下同）</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1-2年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2-3年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20.00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3-4年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4-5年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5年以上</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100.00</w:t>
            </w:r>
          </w:p>
        </w:tc>
      </w:tr>
    </w:tbl>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6. 金融资产和金融负债的抵销</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金融资产和金融负债在资产负债表内分别列示，不相互抵销。但同时满足下列条件的，公司以相互抵销后的净额在资产负债表内列示：(1) 公司具有抵销已确认金额的法定权利，且该种法定权利是当前可执行的；(2) 公司计划以净额结算，或同时变现该金融资产和清偿该金融负债。</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不满足终止确认条件的金融资产转移，公司不对已转移的金融资产和相关负债进行抵销。</w:t>
      </w:r>
    </w:p>
    <w:p>
      <w:pPr>
        <w:keepNext/>
        <w:keepLines/>
        <w:spacing w:before="300" w:after="300" w:line="280" w:lineRule="exact"/>
        <w:jc w:val="left"/>
        <w:outlineLvl w:val="2"/>
        <w:rPr>
          <w:rFonts w:ascii="宋体" w:hAnsi="宋体" w:eastAsia="宋体" w:cs="宋体"/>
          <w:b/>
          <w:bCs/>
          <w:sz w:val="21"/>
          <w:szCs w:val="21"/>
        </w:rPr>
      </w:pPr>
      <w:bookmarkStart w:id="129" w:name="_Toc989018"/>
      <w:r>
        <w:rPr>
          <w:rFonts w:ascii="宋体" w:hAnsi="宋体" w:eastAsia="宋体" w:cs="宋体"/>
          <w:b/>
          <w:bCs/>
          <w:sz w:val="21"/>
          <w:szCs w:val="21"/>
        </w:rPr>
        <w:t>11、应收票据</w:t>
      </w:r>
      <w:bookmarkEnd w:id="129"/>
    </w:p>
    <w:p>
      <w:pPr>
        <w:keepNext/>
        <w:keepLines/>
        <w:spacing w:before="300" w:after="300" w:line="280" w:lineRule="exact"/>
        <w:jc w:val="left"/>
        <w:outlineLvl w:val="2"/>
        <w:rPr>
          <w:rFonts w:ascii="宋体" w:hAnsi="宋体" w:eastAsia="宋体" w:cs="宋体"/>
          <w:b/>
          <w:bCs/>
          <w:sz w:val="21"/>
          <w:szCs w:val="21"/>
        </w:rPr>
      </w:pPr>
      <w:bookmarkStart w:id="130" w:name="_Toc989019"/>
      <w:r>
        <w:rPr>
          <w:rFonts w:ascii="宋体" w:hAnsi="宋体" w:eastAsia="宋体" w:cs="宋体"/>
          <w:b/>
          <w:bCs/>
          <w:sz w:val="21"/>
          <w:szCs w:val="21"/>
        </w:rPr>
        <w:t>12、应收账款</w:t>
      </w:r>
      <w:bookmarkEnd w:id="130"/>
    </w:p>
    <w:p>
      <w:pPr>
        <w:keepNext/>
        <w:keepLines/>
        <w:spacing w:before="300" w:after="300" w:line="280" w:lineRule="exact"/>
        <w:jc w:val="left"/>
        <w:outlineLvl w:val="2"/>
        <w:rPr>
          <w:rFonts w:ascii="宋体" w:hAnsi="宋体" w:eastAsia="宋体" w:cs="宋体"/>
          <w:b/>
          <w:bCs/>
          <w:sz w:val="21"/>
          <w:szCs w:val="21"/>
        </w:rPr>
      </w:pPr>
      <w:bookmarkStart w:id="131" w:name="_Toc989020"/>
      <w:r>
        <w:rPr>
          <w:rFonts w:ascii="宋体" w:hAnsi="宋体" w:eastAsia="宋体" w:cs="宋体"/>
          <w:b/>
          <w:bCs/>
          <w:sz w:val="21"/>
          <w:szCs w:val="21"/>
        </w:rPr>
        <w:t>13、应收款项融资</w:t>
      </w:r>
      <w:bookmarkEnd w:id="131"/>
    </w:p>
    <w:p>
      <w:pPr>
        <w:keepNext/>
        <w:keepLines/>
        <w:spacing w:before="300" w:after="300" w:line="280" w:lineRule="exact"/>
        <w:jc w:val="left"/>
        <w:outlineLvl w:val="2"/>
        <w:rPr>
          <w:rFonts w:ascii="宋体" w:hAnsi="宋体" w:eastAsia="宋体" w:cs="宋体"/>
          <w:b/>
          <w:bCs/>
          <w:sz w:val="21"/>
          <w:szCs w:val="21"/>
        </w:rPr>
      </w:pPr>
      <w:bookmarkStart w:id="132" w:name="_Toc989021"/>
      <w:r>
        <w:rPr>
          <w:rFonts w:ascii="宋体" w:hAnsi="宋体" w:eastAsia="宋体" w:cs="宋体"/>
          <w:b/>
          <w:bCs/>
          <w:sz w:val="21"/>
          <w:szCs w:val="21"/>
        </w:rPr>
        <w:t>14、其他应收款</w:t>
      </w:r>
      <w:bookmarkEnd w:id="132"/>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其他应收款的预期信用损失的确定方法及会计处理方法</w:t>
      </w:r>
    </w:p>
    <w:p>
      <w:pPr>
        <w:pStyle w:val="5"/>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  其他应收款的预期信用损失的确定方法及会计处理方法</w:t>
      </w:r>
    </w:p>
    <w:p>
      <w:pPr>
        <w:keepNext/>
        <w:keepLines/>
        <w:spacing w:before="300" w:after="300" w:line="280" w:lineRule="exact"/>
        <w:jc w:val="left"/>
        <w:outlineLvl w:val="2"/>
        <w:rPr>
          <w:rFonts w:ascii="宋体" w:hAnsi="宋体" w:eastAsia="宋体" w:cs="宋体"/>
          <w:b/>
          <w:bCs/>
          <w:sz w:val="21"/>
          <w:szCs w:val="21"/>
        </w:rPr>
      </w:pPr>
      <w:bookmarkStart w:id="133" w:name="_Toc989022"/>
      <w:r>
        <w:rPr>
          <w:rFonts w:ascii="宋体" w:hAnsi="宋体" w:eastAsia="宋体" w:cs="宋体"/>
          <w:b/>
          <w:bCs/>
          <w:sz w:val="21"/>
          <w:szCs w:val="21"/>
        </w:rPr>
        <w:t>15、存货</w:t>
      </w:r>
      <w:bookmarkEnd w:id="133"/>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1.存货的分类</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存货包括在日常活动中持有以备出售的产成品或商品、处在生产过程中的在产品、在生产过程或提供劳务过程中耗用的材料和物料等。</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2.发出存货的计价方法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发出存货采用月末一次加权平均法。</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3.存货可变现净值的确定依据</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资产负债表日，存货采用成本与可变现净值孰低计量，按照存货类别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4.存货的盘存制度</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存货的盘存制度为永续盘存制。</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5.低值易耗品和包装物的摊销方法</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(1)低值易耗品</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按照一次转销法进行摊销。</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(2)包装物</w:t>
      </w:r>
    </w:p>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按照一次转销法进行摊销。</w:t>
      </w:r>
    </w:p>
    <w:p>
      <w:pPr>
        <w:keepNext/>
        <w:keepLines/>
        <w:spacing w:before="300" w:after="300" w:line="280" w:lineRule="exact"/>
        <w:jc w:val="left"/>
        <w:outlineLvl w:val="2"/>
        <w:rPr>
          <w:rFonts w:ascii="宋体" w:hAnsi="宋体" w:eastAsia="宋体" w:cs="宋体"/>
          <w:b/>
          <w:bCs/>
          <w:sz w:val="21"/>
          <w:szCs w:val="21"/>
        </w:rPr>
      </w:pPr>
      <w:bookmarkStart w:id="134" w:name="_Toc989023"/>
      <w:r>
        <w:rPr>
          <w:rFonts w:ascii="宋体" w:hAnsi="宋体" w:eastAsia="宋体" w:cs="宋体"/>
          <w:b/>
          <w:bCs/>
          <w:sz w:val="21"/>
          <w:szCs w:val="21"/>
        </w:rPr>
        <w:t>16、合同资产</w:t>
      </w:r>
      <w:bookmarkEnd w:id="134"/>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公司根据履行履约义务与客户付款之间的关系在资产负债表中列示合同资产或合同负债。公司将同一合同下的合同资产和合同负债相互抵销后以净额列示。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公司将拥有的、无条件(即，仅取决于时间流逝)向客户收取对价的权利作为应收款项列示，将已向客户转让商品而有权收取对价的权利（该权利取决于时间流逝之外的其他因素）作为合同资产列示。</w:t>
      </w:r>
    </w:p>
    <w:p>
      <w:pPr>
        <w:keepNext/>
        <w:keepLines/>
        <w:spacing w:before="300" w:after="300" w:line="280" w:lineRule="exact"/>
        <w:jc w:val="left"/>
        <w:outlineLvl w:val="2"/>
        <w:rPr>
          <w:rFonts w:ascii="宋体" w:hAnsi="宋体" w:eastAsia="宋体" w:cs="宋体"/>
          <w:b/>
          <w:bCs/>
          <w:sz w:val="21"/>
          <w:szCs w:val="21"/>
        </w:rPr>
      </w:pPr>
      <w:bookmarkStart w:id="135" w:name="_Toc989024"/>
      <w:r>
        <w:rPr>
          <w:rFonts w:ascii="宋体" w:hAnsi="宋体" w:eastAsia="宋体" w:cs="宋体"/>
          <w:b/>
          <w:bCs/>
          <w:sz w:val="21"/>
          <w:szCs w:val="21"/>
        </w:rPr>
        <w:t>17、合同成本</w:t>
      </w:r>
      <w:bookmarkEnd w:id="135"/>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与合同成本有关的资产包括合同取得成本和合同履约成本。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公司为取得合同发生的增量成本预期能够收回的，作为合同取得成本确认为一项资产。如果合同取得成本的摊销期限不超过一年，在发生时直接计入当期损益。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公司为履行合同发生的成本，不适用存货、固定资产或无形资产等相关准则的规范范围且同时满足下列条件的，作为合同履约成本确认为一项资产：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该成本与一份当前或预期取得的合同直接相关，包括直接人工、直接材料、制造费用（或类似费用）、明确由客户承担的成本以及仅因该合同而发生的其他成本；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该成本增加了公司未来用于履行履约义务的资源；</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该成本预期能够收回。</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公司对于与合同成本有关的资产采用与该资产相关的商品或服务收入确认相同的基础进行摊销，计入当期损益。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如果与合同成本有关的资产的账面价值高于因转让与该资产相关的商品或服务预期能够取得的剩余对价减去估计将要发生的成本，公司对超出部分计提减值准备，并确认为资产减值损失。以前期间减值的因素之后发生变化，使得转让该资产相关的商品或服务预期能够取得的剩余对价减去估计将要发生的成本高于该资产账面价值的，转回原已计提的资产减值准备，并计入当期损益，但转回后的资产账面价值不超过假定不计提减值准备情况下该资产在转回日的账面价值。</w:t>
      </w:r>
    </w:p>
    <w:p>
      <w:pPr>
        <w:keepNext/>
        <w:keepLines/>
        <w:spacing w:before="300" w:after="300" w:line="280" w:lineRule="exact"/>
        <w:jc w:val="left"/>
        <w:outlineLvl w:val="2"/>
        <w:rPr>
          <w:rFonts w:ascii="宋体" w:hAnsi="宋体" w:eastAsia="宋体" w:cs="宋体"/>
          <w:b/>
          <w:bCs/>
          <w:sz w:val="21"/>
          <w:szCs w:val="21"/>
        </w:rPr>
      </w:pPr>
      <w:bookmarkStart w:id="136" w:name="_Toc989025"/>
      <w:r>
        <w:rPr>
          <w:rFonts w:ascii="宋体" w:hAnsi="宋体" w:eastAsia="宋体" w:cs="宋体"/>
          <w:b/>
          <w:bCs/>
          <w:sz w:val="21"/>
          <w:szCs w:val="21"/>
        </w:rPr>
        <w:t>18、持有待售资产</w:t>
      </w:r>
      <w:bookmarkEnd w:id="136"/>
    </w:p>
    <w:p>
      <w:pPr>
        <w:keepNext/>
        <w:keepLines/>
        <w:spacing w:before="300" w:after="300" w:line="280" w:lineRule="exact"/>
        <w:jc w:val="left"/>
        <w:outlineLvl w:val="2"/>
        <w:rPr>
          <w:rFonts w:ascii="宋体" w:hAnsi="宋体" w:eastAsia="宋体" w:cs="宋体"/>
          <w:b/>
          <w:bCs/>
          <w:sz w:val="21"/>
          <w:szCs w:val="21"/>
        </w:rPr>
      </w:pPr>
      <w:bookmarkStart w:id="137" w:name="_Toc989026"/>
      <w:r>
        <w:rPr>
          <w:rFonts w:ascii="宋体" w:hAnsi="宋体" w:eastAsia="宋体" w:cs="宋体"/>
          <w:b/>
          <w:bCs/>
          <w:sz w:val="21"/>
          <w:szCs w:val="21"/>
        </w:rPr>
        <w:t>19、债权投资</w:t>
      </w:r>
      <w:bookmarkEnd w:id="137"/>
    </w:p>
    <w:p>
      <w:pPr>
        <w:keepNext/>
        <w:keepLines/>
        <w:spacing w:before="300" w:after="300" w:line="280" w:lineRule="exact"/>
        <w:jc w:val="left"/>
        <w:outlineLvl w:val="2"/>
        <w:rPr>
          <w:rFonts w:ascii="宋体" w:hAnsi="宋体" w:eastAsia="宋体" w:cs="宋体"/>
          <w:b/>
          <w:bCs/>
          <w:sz w:val="21"/>
          <w:szCs w:val="21"/>
        </w:rPr>
      </w:pPr>
      <w:bookmarkStart w:id="138" w:name="_Toc989027"/>
      <w:r>
        <w:rPr>
          <w:rFonts w:ascii="宋体" w:hAnsi="宋体" w:eastAsia="宋体" w:cs="宋体"/>
          <w:b/>
          <w:bCs/>
          <w:sz w:val="21"/>
          <w:szCs w:val="21"/>
        </w:rPr>
        <w:t>20、其他债权投资</w:t>
      </w:r>
      <w:bookmarkEnd w:id="138"/>
    </w:p>
    <w:p>
      <w:pPr>
        <w:keepNext/>
        <w:keepLines/>
        <w:spacing w:before="300" w:after="300" w:line="280" w:lineRule="exact"/>
        <w:jc w:val="left"/>
        <w:outlineLvl w:val="2"/>
        <w:rPr>
          <w:rFonts w:ascii="宋体" w:hAnsi="宋体" w:eastAsia="宋体" w:cs="宋体"/>
          <w:b/>
          <w:bCs/>
          <w:sz w:val="21"/>
          <w:szCs w:val="21"/>
        </w:rPr>
      </w:pPr>
      <w:bookmarkStart w:id="139" w:name="_Toc989028"/>
      <w:r>
        <w:rPr>
          <w:rFonts w:ascii="宋体" w:hAnsi="宋体" w:eastAsia="宋体" w:cs="宋体"/>
          <w:b/>
          <w:bCs/>
          <w:sz w:val="21"/>
          <w:szCs w:val="21"/>
        </w:rPr>
        <w:t>21、长期应收款</w:t>
      </w:r>
      <w:bookmarkEnd w:id="139"/>
    </w:p>
    <w:p>
      <w:pPr>
        <w:keepNext/>
        <w:keepLines/>
        <w:spacing w:before="300" w:after="300" w:line="280" w:lineRule="exact"/>
        <w:jc w:val="left"/>
        <w:outlineLvl w:val="2"/>
        <w:rPr>
          <w:rFonts w:ascii="宋体" w:hAnsi="宋体" w:eastAsia="宋体" w:cs="宋体"/>
          <w:b/>
          <w:bCs/>
          <w:sz w:val="21"/>
          <w:szCs w:val="21"/>
        </w:rPr>
      </w:pPr>
      <w:bookmarkStart w:id="140" w:name="_Toc989029"/>
      <w:r>
        <w:rPr>
          <w:rFonts w:ascii="宋体" w:hAnsi="宋体" w:eastAsia="宋体" w:cs="宋体"/>
          <w:b/>
          <w:bCs/>
          <w:sz w:val="21"/>
          <w:szCs w:val="21"/>
        </w:rPr>
        <w:t>22、长期股权投资</w:t>
      </w:r>
      <w:bookmarkEnd w:id="140"/>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 共同控制、重大影响的判断</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2. 投资成本的确定</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通过多次交易分步实现同一控制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非同一控制下的企业合并形成的，在购买日按照支付的合并对价的公允价值作为其初始投资成本。</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公司通过多次交易分步实现非同一控制下企业合并形成的长期股权投资，区分个别财务报表和合并财务报表进行相关会计处理：</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在个别财务报表中，按照原持有的股权投资的账面价值加上新增投资成本之和，作为改按成本法核算的初始投资成本。</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除企业合并形成以外的：以支付现金取得的，按照实际支付的购买价款作为其初始投资成本；以发行权益性证券取得的，按照发行权益性证券的公允价值作为其初始投资成本；以债务重组方式取得的，按《企业会计准则第12号——债务重组》确定其初始投资成本；以非货币性资产交换取得的，按《企业会计准则第7号——非货币性资产交换》确定其初始投资成本。</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3. 后续计量及损益确认方法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对被投资单位实施控制的长期股权投资采用成本法核算；对联营企业和合营企业的长期股权投资，采用权益法核算。</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4. 通过多次交易分步处置对子公司投资至丧失控制权的处理方法</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(1) 个别财务报表</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22号——金融工具确认和计量》的相关规定进行核算。</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(2) 合并财务报表</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1) 通过多次交易分步处置对子公司投资至丧失控制权，且不属于“一揽子交易”的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在丧失控制权之前，处置价款与处置长期股权投资相对应享有子公司自购买日或合并日开始持续计算的净资产份额之间的差额，调整资本公积（资本溢价），资本溢价不足冲减的，冲减留存收益。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丧失对原子公司控制权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0"/>
          <w:szCs w:val="20"/>
        </w:rPr>
      </w:pPr>
      <w:r>
        <w:rPr>
          <w:rStyle w:val="8"/>
          <w:rFonts w:hint="eastAsia" w:ascii="宋体" w:hAnsi="宋体" w:eastAsia="宋体" w:cs="宋体"/>
          <w:b/>
          <w:color w:val="000000"/>
          <w:sz w:val="18"/>
          <w:szCs w:val="18"/>
        </w:rPr>
        <w:t>2) 通过多次交易分步处置对子公司投资至丧失控制权，且属于“一揽子交易”的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pPr>
        <w:keepNext/>
        <w:keepLines/>
        <w:spacing w:before="300" w:after="300" w:line="280" w:lineRule="exact"/>
        <w:jc w:val="left"/>
        <w:outlineLvl w:val="2"/>
        <w:rPr>
          <w:rFonts w:ascii="宋体" w:hAnsi="宋体" w:eastAsia="宋体" w:cs="宋体"/>
          <w:b/>
          <w:bCs/>
          <w:sz w:val="21"/>
          <w:szCs w:val="21"/>
        </w:rPr>
      </w:pPr>
      <w:bookmarkStart w:id="141" w:name="_Toc989030"/>
      <w:r>
        <w:rPr>
          <w:rFonts w:ascii="宋体" w:hAnsi="宋体" w:eastAsia="宋体" w:cs="宋体"/>
          <w:b/>
          <w:bCs/>
          <w:sz w:val="21"/>
          <w:szCs w:val="21"/>
        </w:rPr>
        <w:t>23、投资性房地产</w:t>
      </w:r>
      <w:bookmarkEnd w:id="141"/>
    </w:p>
    <w:p>
      <w:pPr>
        <w:spacing w:before="40" w:after="40" w:line="240" w:lineRule="exact"/>
        <w:jc w:val="left"/>
        <w:rPr>
          <w:rFonts w:ascii="宋体" w:hAnsi="宋体" w:eastAsia="宋体" w:cs="宋体"/>
          <w:sz w:val="18"/>
          <w:szCs w:val="18"/>
        </w:rPr>
      </w:pPr>
      <w:r>
        <w:rPr>
          <w:rFonts w:ascii="宋体" w:hAnsi="宋体" w:eastAsia="宋体" w:cs="宋体"/>
          <w:sz w:val="18"/>
          <w:szCs w:val="18"/>
        </w:rPr>
        <w:t>投资性房地产计量模式</w:t>
      </w:r>
    </w:p>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42" w:name="_Toc989031"/>
      <w:r>
        <w:rPr>
          <w:rFonts w:ascii="宋体" w:hAnsi="宋体" w:eastAsia="宋体" w:cs="宋体"/>
          <w:b/>
          <w:bCs/>
          <w:sz w:val="21"/>
          <w:szCs w:val="21"/>
        </w:rPr>
        <w:t>24、固定资产</w:t>
      </w:r>
      <w:bookmarkEnd w:id="142"/>
    </w:p>
    <w:p>
      <w:pPr>
        <w:keepNext/>
        <w:keepLines/>
        <w:spacing w:before="300" w:after="300" w:line="280" w:lineRule="exact"/>
        <w:jc w:val="left"/>
        <w:outlineLvl w:val="3"/>
        <w:rPr>
          <w:rFonts w:ascii="宋体" w:hAnsi="宋体" w:eastAsia="宋体" w:cs="宋体"/>
          <w:b/>
          <w:bCs/>
          <w:sz w:val="21"/>
          <w:szCs w:val="21"/>
        </w:rPr>
      </w:pPr>
      <w:bookmarkStart w:id="143" w:name="_Toc989032"/>
      <w:r>
        <w:rPr>
          <w:rFonts w:ascii="宋体" w:hAnsi="宋体" w:eastAsia="宋体" w:cs="宋体"/>
          <w:b/>
          <w:bCs/>
          <w:sz w:val="21"/>
          <w:szCs w:val="21"/>
        </w:rPr>
        <w:t>（1） 确认条件</w:t>
      </w:r>
      <w:bookmarkEnd w:id="143"/>
    </w:p>
    <w:p>
      <w:pPr>
        <w:pStyle w:val="5"/>
        <w:keepNext w:val="0"/>
        <w:keepLines w:val="0"/>
        <w:widowControl/>
        <w:suppressLineNumbers w:val="0"/>
        <w:spacing w:line="240" w:lineRule="atLeast"/>
        <w:rPr>
          <w:rFonts w:hint="eastAsia" w:ascii="宋体" w:hAnsi="宋体" w:eastAsia="宋体" w:cs="宋体"/>
          <w:sz w:val="18"/>
          <w:szCs w:val="18"/>
        </w:rPr>
      </w:pPr>
      <w:r>
        <w:rPr>
          <w:rFonts w:hint="eastAsia" w:ascii="宋体" w:hAnsi="宋体" w:eastAsia="宋体" w:cs="宋体"/>
          <w:sz w:val="18"/>
          <w:szCs w:val="18"/>
        </w:rPr>
        <w:t>固定资产是指为生产商品、提供劳务、出租或经营管理而持有的，使用年限超过一个会计年度的有形资产。固定资产在同时满足经济利益很可能流入、成本能够可靠计量时予以确认。</w:t>
      </w:r>
    </w:p>
    <w:p>
      <w:pPr>
        <w:keepNext/>
        <w:keepLines/>
        <w:spacing w:before="300" w:after="300" w:line="280" w:lineRule="exact"/>
        <w:jc w:val="left"/>
        <w:outlineLvl w:val="3"/>
        <w:rPr>
          <w:rFonts w:ascii="宋体" w:hAnsi="宋体" w:eastAsia="宋体" w:cs="宋体"/>
          <w:b/>
          <w:bCs/>
          <w:sz w:val="21"/>
          <w:szCs w:val="21"/>
        </w:rPr>
      </w:pPr>
      <w:bookmarkStart w:id="144" w:name="_Toc989033"/>
      <w:r>
        <w:rPr>
          <w:rFonts w:ascii="宋体" w:hAnsi="宋体" w:eastAsia="宋体" w:cs="宋体"/>
          <w:b/>
          <w:bCs/>
          <w:sz w:val="21"/>
          <w:szCs w:val="21"/>
        </w:rPr>
        <w:t>（2） 折旧方法</w:t>
      </w:r>
      <w:bookmarkEnd w:id="144"/>
    </w:p>
    <w:p>
      <w:pPr>
        <w:spacing w:before="0" w:after="0" w:line="0" w:lineRule="exact"/>
        <w:jc w:val="left"/>
      </w:pP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折旧方法</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折旧年限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残值率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年折旧率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8.08-1.80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20.00-4.50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运输工具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18.00-7.50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20.00-7.92</w:t>
            </w:r>
          </w:p>
        </w:tc>
      </w:tr>
    </w:tbl>
    <w:p>
      <w:pPr>
        <w:keepNext/>
        <w:keepLines/>
        <w:spacing w:before="300" w:after="300" w:line="280" w:lineRule="exact"/>
        <w:jc w:val="left"/>
        <w:outlineLvl w:val="3"/>
        <w:rPr>
          <w:rFonts w:ascii="宋体" w:hAnsi="宋体" w:eastAsia="宋体" w:cs="宋体"/>
          <w:b/>
          <w:bCs/>
          <w:sz w:val="21"/>
          <w:szCs w:val="21"/>
        </w:rPr>
      </w:pPr>
      <w:bookmarkStart w:id="145" w:name="_Toc989034"/>
      <w:r>
        <w:rPr>
          <w:rFonts w:ascii="宋体" w:hAnsi="宋体" w:eastAsia="宋体" w:cs="宋体"/>
          <w:b/>
          <w:bCs/>
          <w:sz w:val="21"/>
          <w:szCs w:val="21"/>
        </w:rPr>
        <w:t>（3） 融资租入固定资产的认定依据、计价和折旧方法</w:t>
      </w:r>
      <w:bookmarkEnd w:id="145"/>
    </w:p>
    <w:p>
      <w:pPr>
        <w:keepNext/>
        <w:keepLines/>
        <w:spacing w:before="300" w:after="300" w:line="280" w:lineRule="exact"/>
        <w:jc w:val="left"/>
        <w:outlineLvl w:val="2"/>
        <w:rPr>
          <w:rFonts w:ascii="宋体" w:hAnsi="宋体" w:eastAsia="宋体" w:cs="宋体"/>
          <w:b/>
          <w:bCs/>
          <w:sz w:val="21"/>
          <w:szCs w:val="21"/>
        </w:rPr>
      </w:pPr>
      <w:bookmarkStart w:id="146" w:name="_Toc989035"/>
      <w:r>
        <w:rPr>
          <w:rFonts w:ascii="宋体" w:hAnsi="宋体" w:eastAsia="宋体" w:cs="宋体"/>
          <w:b/>
          <w:bCs/>
          <w:sz w:val="21"/>
          <w:szCs w:val="21"/>
        </w:rPr>
        <w:t>25、在建工程</w:t>
      </w:r>
      <w:bookmarkEnd w:id="146"/>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在建工程同时满足经济利益很可能流入、成本能够可靠计量则予以确认。在建工程按建造该项资产达到预定可使用状态前所发生的实际成本计量。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p>
      <w:pPr>
        <w:keepNext/>
        <w:keepLines/>
        <w:spacing w:before="300" w:after="300" w:line="280" w:lineRule="exact"/>
        <w:jc w:val="left"/>
        <w:outlineLvl w:val="2"/>
        <w:rPr>
          <w:rFonts w:ascii="宋体" w:hAnsi="宋体" w:eastAsia="宋体" w:cs="宋体"/>
          <w:b/>
          <w:bCs/>
          <w:sz w:val="21"/>
          <w:szCs w:val="21"/>
        </w:rPr>
      </w:pPr>
      <w:bookmarkStart w:id="147" w:name="_Toc989036"/>
      <w:r>
        <w:rPr>
          <w:rFonts w:ascii="宋体" w:hAnsi="宋体" w:eastAsia="宋体" w:cs="宋体"/>
          <w:b/>
          <w:bCs/>
          <w:sz w:val="21"/>
          <w:szCs w:val="21"/>
        </w:rPr>
        <w:t>26、借款费用</w:t>
      </w:r>
      <w:bookmarkEnd w:id="147"/>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 借款费用资本化的确认原则</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公司发生的借款费用，可直接归属于符合资本化条件的资产的购建或者生产的，予以资本化，计入相关资产成本；其他借款费用，在发生时确认为费用，计入当期损益。</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2. 借款费用资本化期间</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当借款费用同时满足下列条件时，开始资本化：1) 资产支出已经发生；2) 借款费用已经发生；3) 为使资产达到预定可使用或可销售状态所必要的购建或者生产活动已经开始。</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若符合资本化条件的资产在购建或者生产过程中发生非正常中断，并且中断时间连续超过3个月，暂停借款费用的资本化；中断期间发生的借款费用确认为当期费用，直至资产的购建或者生产活动重新开始。</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当所购建或者生产符合资本化条件的资产达到预定可使用或可销售状态时，借款费用停止资本化。</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3. 借款费用资本化率以及资本化金额</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p>
      <w:pPr>
        <w:keepNext/>
        <w:keepLines/>
        <w:spacing w:before="300" w:after="300" w:line="280" w:lineRule="exact"/>
        <w:jc w:val="left"/>
        <w:outlineLvl w:val="2"/>
        <w:rPr>
          <w:rFonts w:ascii="宋体" w:hAnsi="宋体" w:eastAsia="宋体" w:cs="宋体"/>
          <w:b/>
          <w:bCs/>
          <w:sz w:val="21"/>
          <w:szCs w:val="21"/>
        </w:rPr>
      </w:pPr>
      <w:bookmarkStart w:id="148" w:name="_Toc989037"/>
      <w:r>
        <w:rPr>
          <w:rFonts w:ascii="宋体" w:hAnsi="宋体" w:eastAsia="宋体" w:cs="宋体"/>
          <w:b/>
          <w:bCs/>
          <w:sz w:val="21"/>
          <w:szCs w:val="21"/>
        </w:rPr>
        <w:t>27、生物资产</w:t>
      </w:r>
      <w:bookmarkEnd w:id="148"/>
    </w:p>
    <w:p>
      <w:pPr>
        <w:keepNext/>
        <w:keepLines/>
        <w:spacing w:before="300" w:after="300" w:line="280" w:lineRule="exact"/>
        <w:jc w:val="left"/>
        <w:outlineLvl w:val="2"/>
        <w:rPr>
          <w:rFonts w:ascii="宋体" w:hAnsi="宋体" w:eastAsia="宋体" w:cs="宋体"/>
          <w:b/>
          <w:bCs/>
          <w:sz w:val="21"/>
          <w:szCs w:val="21"/>
        </w:rPr>
      </w:pPr>
      <w:bookmarkStart w:id="149" w:name="_Toc989038"/>
      <w:r>
        <w:rPr>
          <w:rFonts w:ascii="宋体" w:hAnsi="宋体" w:eastAsia="宋体" w:cs="宋体"/>
          <w:b/>
          <w:bCs/>
          <w:sz w:val="21"/>
          <w:szCs w:val="21"/>
        </w:rPr>
        <w:t>28、油气资产</w:t>
      </w:r>
      <w:bookmarkEnd w:id="149"/>
    </w:p>
    <w:p>
      <w:pPr>
        <w:keepNext/>
        <w:keepLines/>
        <w:spacing w:before="300" w:after="300" w:line="280" w:lineRule="exact"/>
        <w:jc w:val="left"/>
        <w:outlineLvl w:val="2"/>
        <w:rPr>
          <w:rFonts w:ascii="宋体" w:hAnsi="宋体" w:eastAsia="宋体" w:cs="宋体"/>
          <w:b/>
          <w:bCs/>
          <w:sz w:val="21"/>
          <w:szCs w:val="21"/>
        </w:rPr>
      </w:pPr>
      <w:bookmarkStart w:id="150" w:name="_Toc989039"/>
      <w:r>
        <w:rPr>
          <w:rFonts w:ascii="宋体" w:hAnsi="宋体" w:eastAsia="宋体" w:cs="宋体"/>
          <w:b/>
          <w:bCs/>
          <w:sz w:val="21"/>
          <w:szCs w:val="21"/>
        </w:rPr>
        <w:t>29、使用权资产</w:t>
      </w:r>
      <w:bookmarkEnd w:id="150"/>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使用权资产按照成本进行初始计量，该成本包括：1) 租赁负债的初始计量金额；2) 在租赁期开始日或之前支付的租赁付款额，存在租赁激励的，扣除已享受的租赁激励相关金额；3) 承租人发生的初始直接费用；4) 承租人为拆卸及移除租赁资产、复原租赁资产所在场地或将租赁资产恢复至租赁条款约定状态预计将发生的成本。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pPr>
        <w:keepNext/>
        <w:keepLines/>
        <w:spacing w:before="300" w:after="300" w:line="280" w:lineRule="exact"/>
        <w:jc w:val="left"/>
        <w:outlineLvl w:val="2"/>
        <w:rPr>
          <w:rFonts w:ascii="宋体" w:hAnsi="宋体" w:eastAsia="宋体" w:cs="宋体"/>
          <w:b/>
          <w:bCs/>
          <w:sz w:val="21"/>
          <w:szCs w:val="21"/>
        </w:rPr>
      </w:pPr>
      <w:bookmarkStart w:id="151" w:name="_Toc989040"/>
      <w:r>
        <w:rPr>
          <w:rFonts w:ascii="宋体" w:hAnsi="宋体" w:eastAsia="宋体" w:cs="宋体"/>
          <w:b/>
          <w:bCs/>
          <w:sz w:val="21"/>
          <w:szCs w:val="21"/>
        </w:rPr>
        <w:t>30、无形资产</w:t>
      </w:r>
      <w:bookmarkEnd w:id="151"/>
    </w:p>
    <w:p>
      <w:pPr>
        <w:keepNext/>
        <w:keepLines/>
        <w:spacing w:before="300" w:after="300" w:line="280" w:lineRule="exact"/>
        <w:jc w:val="left"/>
        <w:outlineLvl w:val="3"/>
        <w:rPr>
          <w:rFonts w:ascii="宋体" w:hAnsi="宋体" w:eastAsia="宋体" w:cs="宋体"/>
          <w:b/>
          <w:bCs/>
          <w:sz w:val="21"/>
          <w:szCs w:val="21"/>
        </w:rPr>
      </w:pPr>
      <w:bookmarkStart w:id="152" w:name="_Toc989041"/>
      <w:r>
        <w:rPr>
          <w:rFonts w:ascii="宋体" w:hAnsi="宋体" w:eastAsia="宋体" w:cs="宋体"/>
          <w:b/>
          <w:bCs/>
          <w:sz w:val="21"/>
          <w:szCs w:val="21"/>
        </w:rPr>
        <w:t>（1） 计价方法、使用寿命、减值测试</w:t>
      </w:r>
      <w:bookmarkEnd w:id="152"/>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无形资产包括土地使用权、专利权及非专利技术等，按成本进行初始计量。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使用寿命有限的无形资产，在使用寿命内按照与该项无形资产有关的经济利益的预期实现方式系统合理地摊销，无法可靠确定预期实现方式的，采用直线法摊销。具体年限如下：</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06"/>
        <w:gridCol w:w="4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firstLine="21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项  目</w:t>
            </w:r>
          </w:p>
        </w:tc>
        <w:tc>
          <w:tcPr>
            <w:tcW w:w="46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center"/>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摊销年限（年）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土地使用权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25-50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专利权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12-20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特许权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其他</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5-10</w:t>
            </w:r>
          </w:p>
        </w:tc>
      </w:tr>
    </w:tbl>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使用寿命不确定的无形资产不摊销，公司在每个会计期间均对该无形资产的使用寿命进行复核。</w:t>
      </w:r>
    </w:p>
    <w:p>
      <w:pPr>
        <w:keepNext/>
        <w:keepLines/>
        <w:spacing w:before="300" w:after="300" w:line="280" w:lineRule="exact"/>
        <w:jc w:val="left"/>
        <w:outlineLvl w:val="3"/>
        <w:rPr>
          <w:rFonts w:ascii="宋体" w:hAnsi="宋体" w:eastAsia="宋体" w:cs="宋体"/>
          <w:b/>
          <w:bCs/>
          <w:sz w:val="21"/>
          <w:szCs w:val="21"/>
        </w:rPr>
      </w:pPr>
      <w:bookmarkStart w:id="153" w:name="_Toc989042"/>
      <w:r>
        <w:rPr>
          <w:rFonts w:ascii="宋体" w:hAnsi="宋体" w:eastAsia="宋体" w:cs="宋体"/>
          <w:b/>
          <w:bCs/>
          <w:sz w:val="21"/>
          <w:szCs w:val="21"/>
        </w:rPr>
        <w:t>（2） 内部研究开发支出会计政策</w:t>
      </w:r>
      <w:bookmarkEnd w:id="153"/>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内部研究开发项目研究阶段的支出，于发生时计入当期损益。内部研究开发项目开发阶段的支出，同时满足下列条件的，确认为无形资产：(1) 完成该无形资产以使其能够使用或出售在技术上具有可行性；(2) 具有完成该无形资产并使用或出售的意图；(3) 无形资产产生经济利益的方式，包括能够证明运用该无形资产生产的产品存在市场或无形资产自身存在市场，无形资产将在内部使用的，能证明其有用性；(4) 有足够的技术、财务资源和其他资源支持，以完成该无形资产的开发，并有能力使用或出售该无形资产；(5) 归属于该无形资产开发阶段的支出能够可靠地计量。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公司划分内部研究开发项目研究阶段支出和开发阶段支出的具体标准：</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开发阶段的支出同时满足下列条件的，确认为无形资产，不能满足下述条件的开发阶段的支出计入当期损益：</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①完成该无形资产以使其能够使用或出售在技术上具有可行性；</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②具有完成该无形资产并使用或出售的意图；</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③无形资产产生经济利益的方式，包括能够证明运用该无形资产生产的产品存在市场或无形资产自身存在市场，无形资产将在内部使用的，能够证明其有用性；</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④有足够的技术、财务资源和其他资源支持，以完成该无形资产的开发，并有能力使用或出售该无形资产；</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⑤归属于该无形资产开发阶段的支出能够可靠地计量。</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无法区分研究阶段支出和开发阶段支出的，将发生的研发支出全部计入当期损益。</w:t>
      </w:r>
    </w:p>
    <w:p>
      <w:pPr>
        <w:keepNext/>
        <w:keepLines/>
        <w:spacing w:before="300" w:after="300" w:line="280" w:lineRule="exact"/>
        <w:jc w:val="left"/>
        <w:outlineLvl w:val="2"/>
        <w:rPr>
          <w:rFonts w:ascii="宋体" w:hAnsi="宋体" w:eastAsia="宋体" w:cs="宋体"/>
          <w:b/>
          <w:bCs/>
          <w:sz w:val="21"/>
          <w:szCs w:val="21"/>
        </w:rPr>
      </w:pPr>
      <w:bookmarkStart w:id="154" w:name="_Toc989043"/>
      <w:r>
        <w:rPr>
          <w:rFonts w:ascii="宋体" w:hAnsi="宋体" w:eastAsia="宋体" w:cs="宋体"/>
          <w:b/>
          <w:bCs/>
          <w:sz w:val="21"/>
          <w:szCs w:val="21"/>
        </w:rPr>
        <w:t>31、长期资产减值</w:t>
      </w:r>
      <w:bookmarkEnd w:id="154"/>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长期股权投资、固定资产、在建工程、使用权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若上述长期资产的可收回金额低于其账面价值的，按其差额确认资产减值准备并计入当期损益。</w:t>
      </w:r>
    </w:p>
    <w:p>
      <w:pPr>
        <w:keepNext/>
        <w:keepLines/>
        <w:spacing w:before="300" w:after="300" w:line="280" w:lineRule="exact"/>
        <w:jc w:val="left"/>
        <w:outlineLvl w:val="2"/>
        <w:rPr>
          <w:rFonts w:ascii="宋体" w:hAnsi="宋体" w:eastAsia="宋体" w:cs="宋体"/>
          <w:b/>
          <w:bCs/>
          <w:sz w:val="21"/>
          <w:szCs w:val="21"/>
        </w:rPr>
      </w:pPr>
      <w:bookmarkStart w:id="155" w:name="_Toc989044"/>
      <w:r>
        <w:rPr>
          <w:rFonts w:ascii="宋体" w:hAnsi="宋体" w:eastAsia="宋体" w:cs="宋体"/>
          <w:b/>
          <w:bCs/>
          <w:sz w:val="21"/>
          <w:szCs w:val="21"/>
        </w:rPr>
        <w:t>32、长期待摊费用</w:t>
      </w:r>
      <w:bookmarkEnd w:id="155"/>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长期待摊费用核算已经支出，摊销期限在1年以上（不含1年）的各项费用。长期待摊费用按实际发生额入账，在受益期或规定的期限内分期平均摊销。如果长期待摊的费用项目不能使以后会计期间受益则将尚未摊销的该项目的摊余价值全部转入当期损益。</w:t>
      </w:r>
    </w:p>
    <w:p>
      <w:pPr>
        <w:keepNext/>
        <w:keepLines/>
        <w:spacing w:before="300" w:after="300" w:line="280" w:lineRule="exact"/>
        <w:jc w:val="left"/>
        <w:outlineLvl w:val="2"/>
        <w:rPr>
          <w:rFonts w:ascii="宋体" w:hAnsi="宋体" w:eastAsia="宋体" w:cs="宋体"/>
          <w:b/>
          <w:bCs/>
          <w:sz w:val="21"/>
          <w:szCs w:val="21"/>
        </w:rPr>
      </w:pPr>
      <w:bookmarkStart w:id="156" w:name="_Toc989045"/>
      <w:r>
        <w:rPr>
          <w:rFonts w:ascii="宋体" w:hAnsi="宋体" w:eastAsia="宋体" w:cs="宋体"/>
          <w:b/>
          <w:bCs/>
          <w:sz w:val="21"/>
          <w:szCs w:val="21"/>
        </w:rPr>
        <w:t>33、合同负债</w:t>
      </w:r>
      <w:bookmarkEnd w:id="156"/>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公司根据履行履约义务与客户付款之间的关系在资产负债表中列示合同资产或合同负债。公司将同一合同下的合同资产和合同负债相互抵销后以净额列示。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公司将拥有的、无条件(即，仅取决于时间流逝)向客户收取对价的权利作为应收款项列示，将已向客户转让商品而有权收取对价的权利（该权利取决于时间流逝之外的其他因素）作为合同资产列示。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公司将已收或应收客户对价而应向客户转让商品的义务作为合同负债列示。</w:t>
      </w:r>
    </w:p>
    <w:p>
      <w:pPr>
        <w:keepNext/>
        <w:keepLines/>
        <w:spacing w:before="300" w:after="300" w:line="280" w:lineRule="exact"/>
        <w:jc w:val="left"/>
        <w:outlineLvl w:val="2"/>
        <w:rPr>
          <w:rFonts w:ascii="宋体" w:hAnsi="宋体" w:eastAsia="宋体" w:cs="宋体"/>
          <w:b/>
          <w:bCs/>
          <w:sz w:val="21"/>
          <w:szCs w:val="21"/>
        </w:rPr>
      </w:pPr>
      <w:bookmarkStart w:id="157" w:name="_Toc989046"/>
      <w:r>
        <w:rPr>
          <w:rFonts w:ascii="宋体" w:hAnsi="宋体" w:eastAsia="宋体" w:cs="宋体"/>
          <w:b/>
          <w:bCs/>
          <w:sz w:val="21"/>
          <w:szCs w:val="21"/>
        </w:rPr>
        <w:t>34、职工薪酬</w:t>
      </w:r>
      <w:bookmarkEnd w:id="157"/>
    </w:p>
    <w:p>
      <w:pPr>
        <w:keepNext/>
        <w:keepLines/>
        <w:spacing w:before="300" w:after="300" w:line="280" w:lineRule="exact"/>
        <w:jc w:val="left"/>
        <w:outlineLvl w:val="3"/>
        <w:rPr>
          <w:rFonts w:ascii="宋体" w:hAnsi="宋体" w:eastAsia="宋体" w:cs="宋体"/>
          <w:b/>
          <w:bCs/>
          <w:sz w:val="21"/>
          <w:szCs w:val="21"/>
        </w:rPr>
      </w:pPr>
      <w:bookmarkStart w:id="158" w:name="_Toc989047"/>
      <w:r>
        <w:rPr>
          <w:rFonts w:ascii="宋体" w:hAnsi="宋体" w:eastAsia="宋体" w:cs="宋体"/>
          <w:b/>
          <w:bCs/>
          <w:sz w:val="21"/>
          <w:szCs w:val="21"/>
        </w:rPr>
        <w:t>（1） 短期薪酬的会计处理方法</w:t>
      </w:r>
      <w:bookmarkEnd w:id="158"/>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在职工为公司提供服务的会计期间，将实际发生的短期薪酬确认为负债，并计入当期损益或相关资产成本。</w:t>
      </w:r>
    </w:p>
    <w:p>
      <w:pPr>
        <w:keepNext/>
        <w:keepLines/>
        <w:spacing w:before="300" w:after="300" w:line="280" w:lineRule="exact"/>
        <w:jc w:val="left"/>
        <w:outlineLvl w:val="3"/>
        <w:rPr>
          <w:rFonts w:ascii="宋体" w:hAnsi="宋体" w:eastAsia="宋体" w:cs="宋体"/>
          <w:b/>
          <w:bCs/>
          <w:sz w:val="21"/>
          <w:szCs w:val="21"/>
        </w:rPr>
      </w:pPr>
      <w:bookmarkStart w:id="159" w:name="_Toc989048"/>
      <w:r>
        <w:rPr>
          <w:rFonts w:ascii="宋体" w:hAnsi="宋体" w:eastAsia="宋体" w:cs="宋体"/>
          <w:b/>
          <w:bCs/>
          <w:sz w:val="21"/>
          <w:szCs w:val="21"/>
        </w:rPr>
        <w:t>（2） 离职后福利的会计处理方法</w:t>
      </w:r>
      <w:bookmarkEnd w:id="159"/>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离职后福利分为设定提存计划和设定受益计划。</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在职工为公司提供服务的会计期间，根据设定提存计划计算的应缴存金额确认为负债，并计入当期损益或相关资产成本。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对设定受益计划的会计处理通常包括下列步骤：</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p>
      <w:pPr>
        <w:keepNext/>
        <w:keepLines/>
        <w:spacing w:before="300" w:after="300" w:line="280" w:lineRule="exact"/>
        <w:jc w:val="left"/>
        <w:outlineLvl w:val="3"/>
        <w:rPr>
          <w:rFonts w:ascii="宋体" w:hAnsi="宋体" w:eastAsia="宋体" w:cs="宋体"/>
          <w:b/>
          <w:bCs/>
          <w:sz w:val="21"/>
          <w:szCs w:val="21"/>
        </w:rPr>
      </w:pPr>
      <w:bookmarkStart w:id="160" w:name="_Toc989049"/>
      <w:r>
        <w:rPr>
          <w:rFonts w:ascii="宋体" w:hAnsi="宋体" w:eastAsia="宋体" w:cs="宋体"/>
          <w:b/>
          <w:bCs/>
          <w:sz w:val="21"/>
          <w:szCs w:val="21"/>
        </w:rPr>
        <w:t>（3） 辞退福利的会计处理方法</w:t>
      </w:r>
      <w:bookmarkEnd w:id="160"/>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向职工提供的辞退福利，在下列两者孰早日确认辞退福利产生的职工薪酬负债，并计入当期损益：(1) 公司不能单方面撤回因解除劳动关系计划或裁减建议所提供的辞退福利时；(2) 公司确认与涉及支付辞退福利的重组相关的成本或费用时。</w:t>
      </w:r>
    </w:p>
    <w:p>
      <w:pPr>
        <w:keepNext/>
        <w:keepLines/>
        <w:spacing w:before="300" w:after="300" w:line="280" w:lineRule="exact"/>
        <w:jc w:val="left"/>
        <w:outlineLvl w:val="3"/>
        <w:rPr>
          <w:rFonts w:ascii="宋体" w:hAnsi="宋体" w:eastAsia="宋体" w:cs="宋体"/>
          <w:b/>
          <w:bCs/>
          <w:sz w:val="21"/>
          <w:szCs w:val="21"/>
        </w:rPr>
      </w:pPr>
      <w:bookmarkStart w:id="161" w:name="_Toc989050"/>
      <w:r>
        <w:rPr>
          <w:rFonts w:ascii="宋体" w:hAnsi="宋体" w:eastAsia="宋体" w:cs="宋体"/>
          <w:b/>
          <w:bCs/>
          <w:sz w:val="21"/>
          <w:szCs w:val="21"/>
        </w:rPr>
        <w:t>（4） 其他长期职工福利的会计处理方法</w:t>
      </w:r>
      <w:bookmarkEnd w:id="161"/>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p>
      <w:pPr>
        <w:keepNext/>
        <w:keepLines/>
        <w:spacing w:before="300" w:after="300" w:line="280" w:lineRule="exact"/>
        <w:jc w:val="left"/>
        <w:outlineLvl w:val="2"/>
        <w:rPr>
          <w:rFonts w:ascii="宋体" w:hAnsi="宋体" w:eastAsia="宋体" w:cs="宋体"/>
          <w:b/>
          <w:bCs/>
          <w:sz w:val="21"/>
          <w:szCs w:val="21"/>
        </w:rPr>
      </w:pPr>
      <w:bookmarkStart w:id="162" w:name="_Toc989051"/>
      <w:r>
        <w:rPr>
          <w:rFonts w:ascii="宋体" w:hAnsi="宋体" w:eastAsia="宋体" w:cs="宋体"/>
          <w:b/>
          <w:bCs/>
          <w:sz w:val="21"/>
          <w:szCs w:val="21"/>
        </w:rPr>
        <w:t>35、租赁负债</w:t>
      </w:r>
      <w:bookmarkEnd w:id="162"/>
    </w:p>
    <w:p>
      <w:pPr>
        <w:keepNext/>
        <w:keepLines/>
        <w:spacing w:before="300" w:after="300" w:line="280" w:lineRule="exact"/>
        <w:jc w:val="left"/>
        <w:outlineLvl w:val="2"/>
        <w:rPr>
          <w:rFonts w:ascii="宋体" w:hAnsi="宋体" w:eastAsia="宋体" w:cs="宋体"/>
          <w:b/>
          <w:bCs/>
          <w:sz w:val="21"/>
          <w:szCs w:val="21"/>
        </w:rPr>
      </w:pPr>
      <w:bookmarkStart w:id="163" w:name="_Toc989052"/>
      <w:r>
        <w:rPr>
          <w:rFonts w:ascii="宋体" w:hAnsi="宋体" w:eastAsia="宋体" w:cs="宋体"/>
          <w:b/>
          <w:bCs/>
          <w:sz w:val="21"/>
          <w:szCs w:val="21"/>
        </w:rPr>
        <w:t>36、预计负债</w:t>
      </w:r>
      <w:bookmarkEnd w:id="163"/>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因对外提供担保、诉讼事项、产品质量保证、亏损合同等或有事项形成的义务成为公司承担的现时义务，履行该义务很可能导致经济利益流出公司，且该义务的金额能够可靠的计量时，公司将该项义务确认为预计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公司按照履行相关现时义务所需支出的最佳估计数对预计负债进行初始计量，并在资产负债表日对预计负债的账面价值进行复核。</w:t>
      </w:r>
    </w:p>
    <w:p>
      <w:pPr>
        <w:keepNext/>
        <w:keepLines/>
        <w:spacing w:before="300" w:after="300" w:line="280" w:lineRule="exact"/>
        <w:jc w:val="left"/>
        <w:outlineLvl w:val="2"/>
        <w:rPr>
          <w:rFonts w:ascii="宋体" w:hAnsi="宋体" w:eastAsia="宋体" w:cs="宋体"/>
          <w:b/>
          <w:bCs/>
          <w:sz w:val="21"/>
          <w:szCs w:val="21"/>
        </w:rPr>
      </w:pPr>
      <w:bookmarkStart w:id="164" w:name="_Toc989053"/>
      <w:r>
        <w:rPr>
          <w:rFonts w:ascii="宋体" w:hAnsi="宋体" w:eastAsia="宋体" w:cs="宋体"/>
          <w:b/>
          <w:bCs/>
          <w:sz w:val="21"/>
          <w:szCs w:val="21"/>
        </w:rPr>
        <w:t>37、股份支付</w:t>
      </w:r>
      <w:bookmarkEnd w:id="164"/>
    </w:p>
    <w:p>
      <w:pPr>
        <w:keepNext/>
        <w:keepLines/>
        <w:spacing w:before="300" w:after="300" w:line="280" w:lineRule="exact"/>
        <w:jc w:val="left"/>
        <w:outlineLvl w:val="2"/>
        <w:rPr>
          <w:rFonts w:ascii="宋体" w:hAnsi="宋体" w:eastAsia="宋体" w:cs="宋体"/>
          <w:b/>
          <w:bCs/>
          <w:sz w:val="21"/>
          <w:szCs w:val="21"/>
        </w:rPr>
      </w:pPr>
      <w:bookmarkStart w:id="165" w:name="_Toc989054"/>
      <w:r>
        <w:rPr>
          <w:rFonts w:ascii="宋体" w:hAnsi="宋体" w:eastAsia="宋体" w:cs="宋体"/>
          <w:b/>
          <w:bCs/>
          <w:sz w:val="21"/>
          <w:szCs w:val="21"/>
        </w:rPr>
        <w:t>38、优先股、永续债等其他金融工具</w:t>
      </w:r>
      <w:bookmarkEnd w:id="165"/>
    </w:p>
    <w:p>
      <w:pPr>
        <w:keepNext/>
        <w:keepLines/>
        <w:spacing w:before="300" w:after="300" w:line="280" w:lineRule="exact"/>
        <w:jc w:val="left"/>
        <w:outlineLvl w:val="2"/>
        <w:rPr>
          <w:rFonts w:ascii="宋体" w:hAnsi="宋体" w:eastAsia="宋体" w:cs="宋体"/>
          <w:b/>
          <w:bCs/>
          <w:sz w:val="21"/>
          <w:szCs w:val="21"/>
        </w:rPr>
      </w:pPr>
      <w:bookmarkStart w:id="166" w:name="_Toc989055"/>
      <w:r>
        <w:rPr>
          <w:rFonts w:ascii="宋体" w:hAnsi="宋体" w:eastAsia="宋体" w:cs="宋体"/>
          <w:b/>
          <w:bCs/>
          <w:sz w:val="21"/>
          <w:szCs w:val="21"/>
        </w:rPr>
        <w:t>39、收入</w:t>
      </w:r>
      <w:bookmarkEnd w:id="166"/>
    </w:p>
    <w:p>
      <w:pPr>
        <w:spacing w:before="100" w:after="100" w:line="240" w:lineRule="exact"/>
        <w:jc w:val="left"/>
        <w:rPr>
          <w:rFonts w:ascii="宋体" w:hAnsi="宋体" w:eastAsia="宋体" w:cs="宋体"/>
          <w:sz w:val="18"/>
          <w:szCs w:val="18"/>
        </w:rPr>
      </w:pPr>
      <w:r>
        <w:rPr>
          <w:rFonts w:ascii="宋体" w:hAnsi="宋体" w:eastAsia="宋体" w:cs="宋体"/>
          <w:sz w:val="18"/>
          <w:szCs w:val="18"/>
        </w:rPr>
        <w:t>收入确认和计量所采用的会计政策</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 收入确认原则</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于合同开始日，公司对合同进行评估，识别合同所包含的各单项履约义务，并确定各单项履约义务是在某一时段内履行，还是在某一时点履行。</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满足下列条件之一时，属于在某一时段内履行履约义务，否则，属于在某一时点履行履约义务：(1) 客户在公司履约的同时即取得并消耗公司履约所带来的经济利益；(2) 客户能够控制公司履约过程中在建商品；(3) 公司履约过程中所产出的商品具有不可替代用途，且公司在整个合同期间内有权就累计至今已完成的履约部分收取款项。</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在判断客户是否已取得商品控制权时，公司考虑下列迹象：(1) 公司就该商品享有现时收款权利，即客户就该商品负有现时付款义务；(2) 公司已将该商品的法定所有权转移给客户，即客户已拥有该商品的法定所有权；(3) 公司已将该商品实物转移给客户，即客户已实物占有该商品；(4) 公司已将该商品所有权上的主要风险和报酬转移给客户，即客户已取得该商品所有权上的主要风险和报酬；(5) 客户已接受该商品；(6) 其他表明客户已取得商品控制权的迹象。</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2. 收入计量原则</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公司按照分摊至各单项履约义务的交易价格计量收入。交易价格是公司因向客户转让商品或服务而预期有权收取的对价金额，不包括代第三方收取的款项以及预期将退还给客户的款项。</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合同中存在可变对价的，公司按照期望值或最可能发生金额确定可变对价的最佳估计数，但包含可变对价的交易价格，不超过在相关不确定性消除时累计已确认收入极可能不会发生重大转回的金额。</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(4) 合同中包含两项或多项履约义务的，公司于合同开始日，按照各单项履约义务所承诺商品的单独售价的相对比例，将交易价格分摊至各单项履约义务。</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3. 收入确认的具体方法</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电力销售收入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公司电力销售业务属于在某一时点履行的履约义务，在电力输送至客户指定上网电量计量点并由客户确认接受、已收取货款或取得收款权利且相关的经济利益很可能流入时确认收入。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热力销售收入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公司热力供应业务属于在某一时点履行的履约义务，在热力供应发生后公司按照提供的供热面积及符合规定的价格在服务提供期间内确认收入的实现。</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(3) 服务收入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公司服务收入主要指提供检修服务及施工服务等而收取的收入。公司将其作为在某一时段内履行的履约义务，依据合同约定服务内容，按照履约进度确认收入。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(4) 商品销售收入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公司商品销售业务属于在某一时点履行的履约义务。在公司依据与客户的销售合同条款，在客户已接受该产品并取得该产品控制权时确认销售商品的收入。</w:t>
      </w:r>
    </w:p>
    <w:p>
      <w:pPr>
        <w:pStyle w:val="5"/>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同类业务采用不同经营模式导致收入确认会计政策存在差异的情况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同类业务采用不同经营模式导致收入确认会计政策存在差异的情况</w:t>
      </w:r>
    </w:p>
    <w:p>
      <w:pPr>
        <w:keepNext/>
        <w:keepLines/>
        <w:spacing w:before="300" w:after="300" w:line="280" w:lineRule="exact"/>
        <w:jc w:val="left"/>
        <w:outlineLvl w:val="2"/>
        <w:rPr>
          <w:rFonts w:ascii="宋体" w:hAnsi="宋体" w:eastAsia="宋体" w:cs="宋体"/>
          <w:b/>
          <w:bCs/>
          <w:sz w:val="21"/>
          <w:szCs w:val="21"/>
        </w:rPr>
      </w:pPr>
      <w:bookmarkStart w:id="167" w:name="_Toc989056"/>
      <w:r>
        <w:rPr>
          <w:rFonts w:ascii="宋体" w:hAnsi="宋体" w:eastAsia="宋体" w:cs="宋体"/>
          <w:b/>
          <w:bCs/>
          <w:sz w:val="21"/>
          <w:szCs w:val="21"/>
        </w:rPr>
        <w:t>40、政府补助</w:t>
      </w:r>
      <w:bookmarkEnd w:id="167"/>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政府补助在同时满足下列条件时予以确认：(1) 公司能够满足政府补助所附的条件；(2) 公司能够收到政府补助。政府补助为货币性资产的，按照收到或应收的金额计量。政府补助为非货币性资产的，按照公允价值计量；公允价值不能可靠取得的，按照名义金额计量。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与资产相关的政府补助判断依据及会计处理方法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color w:val="000000"/>
          <w:sz w:val="18"/>
          <w:szCs w:val="18"/>
          <w:vertAlign w:val="baseline"/>
        </w:rPr>
        <w:t>政府文件规定用于购建或以其他方式形成长期资产的政府补助划分为</w:t>
      </w:r>
      <w:r>
        <w:rPr>
          <w:rFonts w:hint="eastAsia" w:ascii="宋体" w:hAnsi="宋体" w:eastAsia="宋体" w:cs="宋体"/>
          <w:sz w:val="18"/>
          <w:szCs w:val="18"/>
          <w:vertAlign w:val="baseline"/>
        </w:rPr>
        <w:t>与资产相关的政府补助。政府文件不明确的，以取得该补助必须具备的基本条件为基础进行判断，以购建或其他方式形成长期资产为基本条件的作为与资产相关的政府补助。与资产相关的政府补助，冲减相关资产的账面价值或确认为递延收益。与资产相关的政府补助确认为递延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与收益相关的政府补助判断依据及会计处理方法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color w:val="000000"/>
          <w:sz w:val="18"/>
          <w:szCs w:val="18"/>
          <w:vertAlign w:val="baseline"/>
        </w:rPr>
        <w:t>除与资产相关的政府补助之外的政府补助划分为与收益相关的政府补助。对于同时包含与资产相关部分和与收益相关部分的政府补助，难以区分与资产相关或与收益相关的，整体归类为与收益相关的政府补助。</w:t>
      </w:r>
      <w:r>
        <w:rPr>
          <w:rFonts w:hint="eastAsia" w:ascii="宋体" w:hAnsi="宋体" w:eastAsia="宋体" w:cs="宋体"/>
          <w:sz w:val="18"/>
          <w:szCs w:val="18"/>
          <w:vertAlign w:val="baseline"/>
        </w:rPr>
        <w:t>与收益相关的政府补助，用于补偿以后期间的相关成本费用或损失的，确认为递延收益，在确认相关成本费用或损失的期间，计入当期损益或冲减相关成本；用于补偿已发生的相关成本费用或损失的，直接计入当期损益或冲减相关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color w:val="000000"/>
          <w:sz w:val="18"/>
          <w:szCs w:val="18"/>
          <w:vertAlign w:val="baseline"/>
        </w:rPr>
        <w:t>4. 与公司日常经营活动相关的政府补助，按照经济业务实质，计入其他收益或冲减相关成本费用。与公司日常活动无关的政府补助，计入营业外收支。</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5. 政策性优惠贷款贴息的会计处理方法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财政将贴息资金拨付给贷款银行，由贷款银行以政策性优惠利率向公司提供贷款的，以实际收到的借款金额作为借款的入账价值，按照借款本金和该政策性优惠利率计算相关借款费用。</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财政将贴息资金直接拨付给公司的，将对应的贴息冲减相关借款费用。</w:t>
      </w:r>
    </w:p>
    <w:p>
      <w:pPr>
        <w:keepNext/>
        <w:keepLines/>
        <w:spacing w:before="300" w:after="300" w:line="280" w:lineRule="exact"/>
        <w:jc w:val="left"/>
        <w:outlineLvl w:val="2"/>
        <w:rPr>
          <w:rFonts w:ascii="宋体" w:hAnsi="宋体" w:eastAsia="宋体" w:cs="宋体"/>
          <w:b/>
          <w:bCs/>
          <w:sz w:val="21"/>
          <w:szCs w:val="21"/>
        </w:rPr>
      </w:pPr>
      <w:bookmarkStart w:id="168" w:name="_Toc989057"/>
      <w:r>
        <w:rPr>
          <w:rFonts w:ascii="宋体" w:hAnsi="宋体" w:eastAsia="宋体" w:cs="宋体"/>
          <w:b/>
          <w:bCs/>
          <w:sz w:val="21"/>
          <w:szCs w:val="21"/>
        </w:rPr>
        <w:t>41、递延所得税资产/递延所得税负债</w:t>
      </w:r>
      <w:bookmarkEnd w:id="168"/>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4. 公司当期所得税和递延所得税作为所得税费用或收益计入当期损益，但不包括下列情况产生的所得税：(1) 企业合并；(2) 直接在所有者权益中确认的交易或者事项。</w:t>
      </w:r>
    </w:p>
    <w:p>
      <w:pPr>
        <w:keepNext/>
        <w:keepLines/>
        <w:spacing w:before="300" w:after="300" w:line="280" w:lineRule="exact"/>
        <w:jc w:val="left"/>
        <w:outlineLvl w:val="2"/>
        <w:rPr>
          <w:rFonts w:ascii="宋体" w:hAnsi="宋体" w:eastAsia="宋体" w:cs="宋体"/>
          <w:b/>
          <w:bCs/>
          <w:sz w:val="21"/>
          <w:szCs w:val="21"/>
        </w:rPr>
      </w:pPr>
      <w:bookmarkStart w:id="169" w:name="_Toc989058"/>
      <w:r>
        <w:rPr>
          <w:rFonts w:ascii="宋体" w:hAnsi="宋体" w:eastAsia="宋体" w:cs="宋体"/>
          <w:b/>
          <w:bCs/>
          <w:sz w:val="21"/>
          <w:szCs w:val="21"/>
        </w:rPr>
        <w:t>42、租赁</w:t>
      </w:r>
      <w:bookmarkEnd w:id="169"/>
    </w:p>
    <w:p>
      <w:pPr>
        <w:keepNext/>
        <w:keepLines/>
        <w:spacing w:before="300" w:after="300" w:line="280" w:lineRule="exact"/>
        <w:jc w:val="left"/>
        <w:outlineLvl w:val="3"/>
        <w:rPr>
          <w:rFonts w:ascii="宋体" w:hAnsi="宋体" w:eastAsia="宋体" w:cs="宋体"/>
          <w:b/>
          <w:bCs/>
          <w:sz w:val="21"/>
          <w:szCs w:val="21"/>
        </w:rPr>
      </w:pPr>
      <w:bookmarkStart w:id="170" w:name="_Toc989059"/>
      <w:r>
        <w:rPr>
          <w:rFonts w:ascii="宋体" w:hAnsi="宋体" w:eastAsia="宋体" w:cs="宋体"/>
          <w:b/>
          <w:bCs/>
          <w:sz w:val="21"/>
          <w:szCs w:val="21"/>
        </w:rPr>
        <w:t>（1） 经营租赁的会计处理方法</w:t>
      </w:r>
      <w:bookmarkEnd w:id="170"/>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在租赁期内各个期间按照直线法将租赁收款额确认为租金收入，发生的初始直接费用予以资本化并按照与租金收入确认相同的基础进行分摊，分期计入当期损益。公司取得的与经营租赁有关的未计入租赁收款额的可变租赁付款额在实际发生时计入当期损益。</w:t>
      </w:r>
    </w:p>
    <w:p>
      <w:pPr>
        <w:keepNext/>
        <w:keepLines/>
        <w:spacing w:before="300" w:after="300" w:line="280" w:lineRule="exact"/>
        <w:jc w:val="left"/>
        <w:outlineLvl w:val="3"/>
        <w:rPr>
          <w:rFonts w:ascii="宋体" w:hAnsi="宋体" w:eastAsia="宋体" w:cs="宋体"/>
          <w:b/>
          <w:bCs/>
          <w:sz w:val="21"/>
          <w:szCs w:val="21"/>
        </w:rPr>
      </w:pPr>
      <w:bookmarkStart w:id="171" w:name="_Toc989060"/>
      <w:r>
        <w:rPr>
          <w:rFonts w:ascii="宋体" w:hAnsi="宋体" w:eastAsia="宋体" w:cs="宋体"/>
          <w:b/>
          <w:bCs/>
          <w:sz w:val="21"/>
          <w:szCs w:val="21"/>
        </w:rPr>
        <w:t>（2） 融资租赁的会计处理方法</w:t>
      </w:r>
      <w:bookmarkEnd w:id="171"/>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在租赁期开始日，公司按照租赁投资净额（未担保余值和租赁期开始日尚未收到的租赁收款额按照租赁内含利率折现的现值之和）确认应收融资租赁款，并终止确认融资租赁资产。在租赁期的各个期间，公司按照租赁内含利率计算并确认利息收入。</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公司取得的未纳入租赁投资净额计量的可变租赁付款额在实际发生时计入当期损益。</w:t>
      </w:r>
    </w:p>
    <w:p>
      <w:pPr>
        <w:keepNext/>
        <w:keepLines/>
        <w:spacing w:before="300" w:after="300" w:line="280" w:lineRule="exact"/>
        <w:jc w:val="left"/>
        <w:outlineLvl w:val="2"/>
        <w:rPr>
          <w:rFonts w:ascii="宋体" w:hAnsi="宋体" w:eastAsia="宋体" w:cs="宋体"/>
          <w:b/>
          <w:bCs/>
          <w:sz w:val="21"/>
          <w:szCs w:val="21"/>
        </w:rPr>
      </w:pPr>
      <w:bookmarkStart w:id="172" w:name="_Toc989061"/>
      <w:r>
        <w:rPr>
          <w:rFonts w:ascii="宋体" w:hAnsi="宋体" w:eastAsia="宋体" w:cs="宋体"/>
          <w:b/>
          <w:bCs/>
          <w:sz w:val="21"/>
          <w:szCs w:val="21"/>
        </w:rPr>
        <w:t>43、其他重要的会计政策和会计估计</w:t>
      </w:r>
      <w:bookmarkEnd w:id="172"/>
    </w:p>
    <w:p>
      <w:pPr>
        <w:keepNext/>
        <w:keepLines/>
        <w:spacing w:before="300" w:after="300" w:line="280" w:lineRule="exact"/>
        <w:jc w:val="left"/>
        <w:outlineLvl w:val="2"/>
        <w:rPr>
          <w:rFonts w:ascii="宋体" w:hAnsi="宋体" w:eastAsia="宋体" w:cs="宋体"/>
          <w:b/>
          <w:bCs/>
          <w:sz w:val="21"/>
          <w:szCs w:val="21"/>
        </w:rPr>
      </w:pPr>
      <w:bookmarkStart w:id="173" w:name="_Toc989062"/>
      <w:r>
        <w:rPr>
          <w:rFonts w:ascii="宋体" w:hAnsi="宋体" w:eastAsia="宋体" w:cs="宋体"/>
          <w:b/>
          <w:bCs/>
          <w:sz w:val="21"/>
          <w:szCs w:val="21"/>
        </w:rPr>
        <w:t>44、重要会计政策和会计估计变更</w:t>
      </w:r>
      <w:bookmarkEnd w:id="173"/>
    </w:p>
    <w:p>
      <w:pPr>
        <w:keepNext/>
        <w:keepLines/>
        <w:spacing w:before="300" w:after="300" w:line="280" w:lineRule="exact"/>
        <w:jc w:val="left"/>
        <w:outlineLvl w:val="3"/>
        <w:rPr>
          <w:rFonts w:ascii="宋体" w:hAnsi="宋体" w:eastAsia="宋体" w:cs="宋体"/>
          <w:b/>
          <w:bCs/>
          <w:sz w:val="18"/>
          <w:szCs w:val="18"/>
        </w:rPr>
      </w:pPr>
      <w:bookmarkStart w:id="174" w:name="_Toc989063"/>
      <w:r>
        <w:rPr>
          <w:rFonts w:ascii="宋体" w:hAnsi="宋体" w:eastAsia="宋体" w:cs="宋体"/>
          <w:b/>
          <w:bCs/>
          <w:sz w:val="18"/>
          <w:szCs w:val="18"/>
        </w:rPr>
        <w:t>（1） 重要会计政策变更</w:t>
      </w:r>
      <w:bookmarkEnd w:id="174"/>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会计政策变更的内容和原因</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审批程序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11月30日，财政部下发了《关于印发〈企业会计准则解释第16号〉的通知》（财会〔2022〕31号），本解释“关于单项交易产生的资产和负债相关的递延所得税不适用初始确认豁免的会计处理”内容自2023年1月1日起施行，“关于发行方分类为权益工具的金融工具相关股利的所得税影响的会计处理”、“关于企业将以现金结算的股份支付修改为以权益结算的股份支付的会计处理”内容自公布之日起施行。</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本公司董事会于2023年8月30日发布2023—059号公告，本公司关于企业单项交易产生的资产和负债相关的递延所得税不适用初始确认豁免的会计处理规定自2023年1月1日起执行，关于发行方分类为权益工具的金融工具相关股利的所得税影响的会计处理自2022年11月30日起执行，关于企业将以现金结算的股份支付修改为以权益结算的股份支付的会计处理自2022年11月30日起执行。</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关于单项交易产生的资产和负债相关的递延所得税不适用初始确认豁免有关会计处理规定，企业应对使用权资产和租赁负债相关的递延所得税负债和递延所得税资产分别进行会计处理。</w:t>
            </w:r>
          </w:p>
        </w:tc>
      </w:tr>
    </w:tbl>
    <w:p>
      <w:pPr>
        <w:pStyle w:val="3"/>
        <w:keepNext w:val="0"/>
        <w:keepLines w:val="0"/>
        <w:widowControl/>
        <w:suppressLineNumbers w:val="0"/>
        <w:spacing w:before="100" w:beforeAutospacing="0" w:after="100" w:afterAutospacing="0" w:line="360" w:lineRule="auto"/>
        <w:jc w:val="left"/>
        <w:rPr>
          <w:rFonts w:hint="eastAsia" w:ascii="宋体" w:hAnsi="宋体" w:eastAsia="宋体" w:cs="宋体"/>
          <w:b/>
          <w:sz w:val="24"/>
          <w:szCs w:val="24"/>
        </w:rPr>
      </w:pPr>
      <w:r>
        <w:rPr>
          <w:rFonts w:hint="eastAsia" w:ascii="宋体" w:hAnsi="宋体" w:eastAsia="宋体" w:cs="宋体"/>
          <w:color w:val="000000"/>
          <w:sz w:val="18"/>
          <w:szCs w:val="18"/>
        </w:rPr>
        <w:t>企业会计准则变化引起的会计政策变更</w:t>
      </w:r>
    </w:p>
    <w:p>
      <w:pPr>
        <w:pStyle w:val="5"/>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公司自2023年1月1日起执行财政部颁布的《企业会计准则解释第16号》“关于单项交易产生的资产和负债相关的递延所得税不适用初始确认豁免的会计处理”规定，对于在首次执行该规定的财务报表列报最早期间的期初至2023年1月1日之间进行追溯调整，具体情况如下：</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43"/>
        <w:gridCol w:w="3451"/>
        <w:gridCol w:w="11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4"/>
                <w:szCs w:val="24"/>
              </w:rPr>
            </w:pPr>
            <w:r>
              <w:rPr>
                <w:rFonts w:hint="eastAsia" w:ascii="宋体" w:hAnsi="宋体" w:eastAsia="宋体" w:cs="宋体"/>
                <w:sz w:val="18"/>
                <w:szCs w:val="18"/>
              </w:rPr>
              <w:t>受重要影响的报表项目</w:t>
            </w:r>
          </w:p>
        </w:tc>
        <w:tc>
          <w:tcPr>
            <w:tcW w:w="34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影响金额</w:t>
            </w:r>
          </w:p>
        </w:tc>
        <w:tc>
          <w:tcPr>
            <w:tcW w:w="11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2023年1月1日资产负债表项目</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递延所得税资产</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i w:val="0"/>
                <w:sz w:val="18"/>
                <w:szCs w:val="18"/>
              </w:rPr>
              <w:t>192,981,191.91</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递延所得税负债</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i w:val="0"/>
                <w:sz w:val="18"/>
                <w:szCs w:val="18"/>
              </w:rPr>
              <w:t>187,054,982.85</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未分配利润</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i w:val="0"/>
                <w:sz w:val="18"/>
                <w:szCs w:val="18"/>
              </w:rPr>
              <w:t>5,613,003.75</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少数股东权益</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i w:val="0"/>
                <w:sz w:val="18"/>
                <w:szCs w:val="18"/>
              </w:rPr>
              <w:t>313,205.31</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2022年1-6月份利润表项目</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所得税费用</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xml:space="preserve">-1,493,515.38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净利润</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1,493,515.38</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归属于母公司所有者的利润</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xml:space="preserve">1,414,603.19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少数股东损益</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xml:space="preserve">78,912.19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w:t>
            </w:r>
          </w:p>
        </w:tc>
      </w:tr>
    </w:tbl>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公司自2022年11月30日起执行财政部颁布的《企业会计准则解释第16号》“关于发行方分类为权益工具的金融工具相关股利的所得税影响的会计处理”规定，执行该项会计政策变更对公司财务报表无影响。</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3. 公司自2022年11月30日起执行财政部颁布的《企业会计准则解释第16号》“关于企业将以现金结算的股份支付修改为以权益结算的股份支付的会计处理”规定，执行该项会计政策变更对公司财务报表无影响。</w:t>
      </w:r>
    </w:p>
    <w:p>
      <w:pPr>
        <w:keepNext/>
        <w:keepLines/>
        <w:spacing w:before="300" w:after="300" w:line="280" w:lineRule="exact"/>
        <w:jc w:val="left"/>
        <w:outlineLvl w:val="3"/>
        <w:rPr>
          <w:rFonts w:ascii="宋体" w:hAnsi="宋体" w:eastAsia="宋体" w:cs="宋体"/>
          <w:b/>
          <w:bCs/>
          <w:sz w:val="18"/>
          <w:szCs w:val="18"/>
        </w:rPr>
      </w:pPr>
      <w:bookmarkStart w:id="175" w:name="_Toc989064"/>
      <w:r>
        <w:rPr>
          <w:rFonts w:ascii="宋体" w:hAnsi="宋体" w:eastAsia="宋体" w:cs="宋体"/>
          <w:b/>
          <w:bCs/>
          <w:sz w:val="18"/>
          <w:szCs w:val="18"/>
        </w:rPr>
        <w:t>（2） 重要会计估计变更</w:t>
      </w:r>
      <w:bookmarkEnd w:id="17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176" w:name="_Toc989065"/>
      <w:r>
        <w:rPr>
          <w:rFonts w:ascii="宋体" w:hAnsi="宋体" w:eastAsia="宋体" w:cs="宋体"/>
          <w:b/>
          <w:bCs/>
          <w:sz w:val="18"/>
          <w:szCs w:val="18"/>
        </w:rPr>
        <w:t>（3） 2023年起首次执行新会计准则调整首次执行当年年初财务报表相关项目情况</w:t>
      </w:r>
      <w:bookmarkEnd w:id="176"/>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调整情况说明</w:t>
      </w:r>
    </w:p>
    <w:p>
      <w:pPr>
        <w:keepNext/>
        <w:keepLines/>
        <w:spacing w:before="300" w:after="300" w:line="280" w:lineRule="exact"/>
        <w:jc w:val="left"/>
        <w:outlineLvl w:val="2"/>
        <w:rPr>
          <w:rFonts w:ascii="宋体" w:hAnsi="宋体" w:eastAsia="宋体" w:cs="宋体"/>
          <w:b/>
          <w:bCs/>
          <w:sz w:val="21"/>
          <w:szCs w:val="21"/>
        </w:rPr>
      </w:pPr>
      <w:bookmarkStart w:id="177" w:name="_Toc989066"/>
      <w:r>
        <w:rPr>
          <w:rFonts w:ascii="宋体" w:hAnsi="宋体" w:eastAsia="宋体" w:cs="宋体"/>
          <w:b/>
          <w:bCs/>
          <w:sz w:val="21"/>
          <w:szCs w:val="21"/>
        </w:rPr>
        <w:t>45、其他</w:t>
      </w:r>
      <w:bookmarkEnd w:id="177"/>
    </w:p>
    <w:p>
      <w:pPr>
        <w:keepNext/>
        <w:keepLines/>
        <w:spacing w:before="300" w:after="300" w:line="320" w:lineRule="exact"/>
        <w:jc w:val="left"/>
        <w:outlineLvl w:val="1"/>
        <w:rPr>
          <w:rFonts w:ascii="宋体" w:hAnsi="宋体" w:eastAsia="宋体" w:cs="宋体"/>
          <w:b/>
          <w:bCs/>
          <w:sz w:val="24"/>
          <w:szCs w:val="24"/>
        </w:rPr>
      </w:pPr>
      <w:bookmarkStart w:id="178" w:name="_Toc989067"/>
      <w:r>
        <w:rPr>
          <w:rFonts w:ascii="宋体" w:hAnsi="宋体" w:eastAsia="宋体" w:cs="宋体"/>
          <w:b/>
          <w:bCs/>
          <w:sz w:val="24"/>
          <w:szCs w:val="24"/>
        </w:rPr>
        <w:t>六、税项</w:t>
      </w:r>
      <w:bookmarkEnd w:id="178"/>
    </w:p>
    <w:p>
      <w:pPr>
        <w:keepNext/>
        <w:keepLines/>
        <w:spacing w:before="300" w:after="300" w:line="280" w:lineRule="exact"/>
        <w:jc w:val="left"/>
        <w:outlineLvl w:val="2"/>
        <w:rPr>
          <w:rFonts w:ascii="宋体" w:hAnsi="宋体" w:eastAsia="宋体" w:cs="宋体"/>
          <w:b/>
          <w:bCs/>
          <w:sz w:val="21"/>
          <w:szCs w:val="21"/>
        </w:rPr>
      </w:pPr>
      <w:bookmarkStart w:id="179" w:name="_Toc989068"/>
      <w:r>
        <w:rPr>
          <w:rFonts w:ascii="宋体" w:hAnsi="宋体" w:eastAsia="宋体" w:cs="宋体"/>
          <w:b/>
          <w:bCs/>
          <w:sz w:val="21"/>
          <w:szCs w:val="21"/>
        </w:rPr>
        <w:t>1、主要税种及税率</w:t>
      </w:r>
      <w:bookmarkEnd w:id="179"/>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计税依据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以按税法规定计算的销售货物和应税劳务收入为基础计算销项税额，扣除当期允许抵扣的进项税额后，差额部分为应交增值税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6%、9%、13%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应纳税所得额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25%、15%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从价计征的，按房产原值一次减除一定比例后余值的1.2%计缴；从租计征的，按租金收入的12%计缴；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存在不同企业所得税税率纳税主体的，披露情况说明</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纳税主体名称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所得税税率</w:t>
            </w:r>
          </w:p>
        </w:tc>
      </w:tr>
    </w:tbl>
    <w:p>
      <w:pPr>
        <w:keepNext/>
        <w:keepLines/>
        <w:spacing w:before="300" w:after="300" w:line="280" w:lineRule="exact"/>
        <w:jc w:val="left"/>
        <w:outlineLvl w:val="2"/>
        <w:rPr>
          <w:rFonts w:ascii="宋体" w:hAnsi="宋体" w:eastAsia="宋体" w:cs="宋体"/>
          <w:b/>
          <w:bCs/>
          <w:sz w:val="21"/>
          <w:szCs w:val="21"/>
        </w:rPr>
      </w:pPr>
      <w:bookmarkStart w:id="180" w:name="_Toc989069"/>
      <w:r>
        <w:rPr>
          <w:rFonts w:ascii="宋体" w:hAnsi="宋体" w:eastAsia="宋体" w:cs="宋体"/>
          <w:b/>
          <w:bCs/>
          <w:sz w:val="21"/>
          <w:szCs w:val="21"/>
        </w:rPr>
        <w:t>2、税收优惠</w:t>
      </w:r>
      <w:bookmarkEnd w:id="180"/>
    </w:p>
    <w:p>
      <w:pPr>
        <w:pStyle w:val="5"/>
        <w:keepNext w:val="0"/>
        <w:keepLines w:val="0"/>
        <w:widowControl/>
        <w:suppressLineNumbers w:val="0"/>
        <w:spacing w:before="0" w:beforeAutospacing="0" w:after="0" w:afterAutospacing="0" w:line="360" w:lineRule="auto"/>
        <w:ind w:right="0" w:firstLine="360" w:firstLineChars="200"/>
        <w:jc w:val="both"/>
        <w:rPr>
          <w:sz w:val="18"/>
          <w:szCs w:val="18"/>
        </w:rPr>
      </w:pPr>
      <w:r>
        <w:rPr>
          <w:rFonts w:hint="eastAsia" w:ascii="宋体" w:hAnsi="宋体" w:eastAsia="宋体" w:cs="宋体"/>
          <w:sz w:val="18"/>
          <w:szCs w:val="18"/>
        </w:rPr>
        <w:t>1. 所得税税收优惠</w:t>
      </w:r>
    </w:p>
    <w:p>
      <w:pPr>
        <w:pStyle w:val="5"/>
        <w:keepNext w:val="0"/>
        <w:keepLines w:val="0"/>
        <w:widowControl/>
        <w:suppressLineNumbers w:val="0"/>
        <w:spacing w:before="0" w:beforeAutospacing="0" w:after="0" w:afterAutospacing="0" w:line="360" w:lineRule="auto"/>
        <w:ind w:left="0" w:right="0" w:firstLine="360"/>
        <w:jc w:val="both"/>
      </w:pPr>
      <w:r>
        <w:rPr>
          <w:rFonts w:hint="eastAsia" w:ascii="宋体" w:hAnsi="宋体" w:eastAsia="宋体" w:cs="宋体"/>
          <w:sz w:val="18"/>
          <w:szCs w:val="18"/>
        </w:rPr>
        <w:t>(1) 根据《中华人民共和国企业所得税法》第二十七条第（二）项、《企业所得税法实施条例》第八十七条及财政部、国家税务总局、国家发展和改革委员会发布的《公共基础设施项目企业所得税优惠目录（2008）》财税（2008）116号文之规定，企业从事国家重点扶持的公共基础设施项目的投资经营的所得，自项目取得第一笔生产经营收入所属纳税年度起，第一年至第三年免征企业所得税，第四年至第六年减半征收企业所得税。本公司各新能源发电企业的发电所得本年享受以下优惠政策： </w:t>
      </w:r>
    </w:p>
    <w:tbl>
      <w:tblPr>
        <w:tblStyle w:val="6"/>
        <w:tblW w:w="7772" w:type="dxa"/>
        <w:jc w:val="center"/>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35"/>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ascii="Calibri" w:hAnsi="Calibri" w:cs="Calibri"/>
                <w:sz w:val="21"/>
                <w:szCs w:val="21"/>
              </w:rPr>
            </w:pPr>
            <w:r>
              <w:rPr>
                <w:rFonts w:hint="eastAsia" w:ascii="宋体" w:hAnsi="宋体" w:eastAsia="宋体" w:cs="宋体"/>
                <w:i w:val="0"/>
                <w:color w:val="000000"/>
                <w:sz w:val="18"/>
                <w:szCs w:val="18"/>
              </w:rPr>
              <w:t>纳税主体</w:t>
            </w:r>
          </w:p>
        </w:tc>
        <w:tc>
          <w:tcPr>
            <w:tcW w:w="1337"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ascii="等线" w:hAnsi="等线" w:eastAsia="等线" w:cs="等线"/>
                <w:i w:val="0"/>
                <w:color w:val="000000"/>
                <w:sz w:val="18"/>
                <w:szCs w:val="18"/>
              </w:rPr>
              <w:t>优惠政策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江西中电投新能源发电有限公司江西九江江洲48MW风电场项目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大庆市合庆新能源科技有限公司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吉电定州新能源科技有限公司二期20兆瓦光伏项目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i w:val="0"/>
                <w:color w:val="000000"/>
                <w:sz w:val="18"/>
                <w:szCs w:val="18"/>
              </w:rPr>
              <w:t>辉县市吉电新能源有限公司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余江县新阳新能源有限公司分布式农光互补光伏发电项目二期</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仁化县金裕新能源发电有限公司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前郭县成瑞风能有限公司查干花哈尔金15MW光伏项目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张北禾润能源有限公司240MW光伏项目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延长群鑫工贸有限公司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大安吉电新能源有限公司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镇赉吉电新能源有限公司100MW光伏项目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桐城桐阳新能源发电有限公司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池州市欣阳新能源发电有限公司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青阳县菖阳新能源发电有限公司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青阳县新工新能源发电有限公司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青阳县新阳新能源发电有限公司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寿光鸿海电力有限公司二期25MW光伏项目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江西中电投新能源发电有限公司江西九江新洲48MW风电场项目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i w:val="0"/>
                <w:color w:val="000000"/>
                <w:sz w:val="18"/>
                <w:szCs w:val="18"/>
              </w:rPr>
              <w:t>龙州沃合新能源科技有限公司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i w:val="0"/>
                <w:color w:val="000000"/>
                <w:sz w:val="18"/>
                <w:szCs w:val="18"/>
              </w:rPr>
              <w:t>兴国吉电新能源发电有限公司大水山172MW风电场项目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i w:val="0"/>
                <w:color w:val="000000"/>
                <w:sz w:val="18"/>
                <w:szCs w:val="18"/>
              </w:rPr>
              <w:t>兴国吉电新能源发电有限公司莲花山102MW风电场项目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西藏沛德能源科技有限公司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洮南杭泰太阳能发电有限公司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张北禾润能源有限公司260MW光伏项目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乌兰吉电新能源有限公司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延安吉电新能源有限公司（一期）</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延安吉电新能源有限公司（二期）</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余江县新阳新能源有限公司分布式农光互补光伏发电项目三期</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榆社县华光发电有限责任公司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榆社县华晟发电有限责任公司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崇仁县相阳新能源有限公司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鄱阳县兴阳新能源有限公司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莱州市盛阳新能源有限公司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贵溪市伸阳新能源有限公司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宿松岭阳新能源有限责任公司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和县吉风风力发电有限公司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天门谢家塆风电有限责任公司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寿光恒远新能源有限公司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滦南首油新能源科技有限公司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张北禾润能源有限公司300MW风电项目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张掖吉电新能源有限公司甘肃高台10MW光伏项目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林州市吉电新能源有限公司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宿松吉电新能源有限公司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石河子市嘉尚汇能发电有限公司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石河子市炳阳光伏发电有限公司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石河子市惠雯光伏发电有限公司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石河子市佳雯光伏发电有限公司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石河子市晶皓光伏发电有限公司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石河子市晶尚汇能发电有限公司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石河子市坤鸣光伏发电有限公司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吉电智慧能源（长春汽车经济技术开发区）有限公司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阜新市天阜太阳能发电有限公司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益阳市资阳区晶盛新能源有限公司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抚州市吉电新能源有限公司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讷河市威天新能源有限公司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阜新杭泰太阳能发电有限公司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安达市众心新能源有限公司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广西田东吉电新能源有限公司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海南州华清新能源有限责任公司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曲阳县美恒新能源科技有限公司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镇赉吉电新能源有限公司100MW风电储能项目</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吉林更生东风力发电有限公司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池州中安绿能香隅风力发电有限公司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枞阳平泰能源发电有限公司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寿光兴鸿新能源有限公司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汪清吉电两山智慧能源有限公司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漳州吉电新能源科技有限公司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平山喆能新能源有限公司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jc w:val="center"/>
        </w:trPr>
        <w:tc>
          <w:tcPr>
            <w:tcW w:w="643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宋体" w:hAnsi="宋体" w:eastAsia="宋体" w:cs="宋体"/>
                <w:i w:val="0"/>
                <w:color w:val="000000"/>
                <w:sz w:val="18"/>
                <w:szCs w:val="18"/>
              </w:rPr>
              <w:t>梧州隆森新能源有限公司</w:t>
            </w:r>
          </w:p>
        </w:tc>
        <w:tc>
          <w:tcPr>
            <w:tcW w:w="13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left"/>
              <w:textAlignment w:val="bottom"/>
              <w:rPr>
                <w:rFonts w:hint="default" w:ascii="Calibri" w:hAnsi="Calibri" w:cs="Calibri"/>
                <w:sz w:val="21"/>
                <w:szCs w:val="21"/>
              </w:rPr>
            </w:pPr>
            <w:r>
              <w:rPr>
                <w:rFonts w:hint="eastAsia" w:ascii="等线" w:hAnsi="等线" w:eastAsia="等线" w:cs="等线"/>
                <w:i w:val="0"/>
                <w:color w:val="000000"/>
                <w:sz w:val="18"/>
                <w:szCs w:val="18"/>
              </w:rPr>
              <w:t>免税</w:t>
            </w:r>
          </w:p>
        </w:tc>
      </w:tr>
    </w:tbl>
    <w:p>
      <w:pPr>
        <w:pStyle w:val="5"/>
        <w:keepNext w:val="0"/>
        <w:keepLines w:val="0"/>
        <w:widowControl/>
        <w:suppressLineNumbers w:val="0"/>
        <w:spacing w:before="100" w:beforeAutospacing="0" w:after="100" w:afterAutospacing="0"/>
        <w:ind w:left="720" w:right="0" w:firstLine="420"/>
        <w:jc w:val="left"/>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(2) </w:t>
      </w:r>
      <w:r>
        <w:rPr>
          <w:rFonts w:hint="eastAsia" w:ascii="宋体" w:hAnsi="宋体" w:eastAsia="宋体" w:cs="宋体"/>
          <w:color w:val="000000"/>
          <w:sz w:val="18"/>
          <w:szCs w:val="18"/>
        </w:rPr>
        <w:t>本</w:t>
      </w:r>
      <w:r>
        <w:rPr>
          <w:rFonts w:hint="eastAsia" w:ascii="宋体" w:hAnsi="宋体" w:eastAsia="宋体" w:cs="宋体"/>
          <w:sz w:val="18"/>
          <w:szCs w:val="18"/>
        </w:rPr>
        <w:t>公司下属子公司根据企业所得税法及其他相关规定，被认定为国家需要重点扶持的高新技术企业的具</w:t>
      </w:r>
      <w:r>
        <w:rPr>
          <w:rFonts w:hint="eastAsia" w:ascii="宋体" w:hAnsi="宋体" w:eastAsia="宋体" w:cs="宋体"/>
          <w:color w:val="000000"/>
          <w:sz w:val="18"/>
          <w:szCs w:val="18"/>
        </w:rPr>
        <w:t>体情况如下：</w:t>
      </w:r>
    </w:p>
    <w:tbl>
      <w:tblPr>
        <w:tblStyle w:val="6"/>
        <w:tblW w:w="965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581"/>
        <w:gridCol w:w="1840"/>
        <w:gridCol w:w="2765"/>
        <w:gridCol w:w="24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2581" w:type="dxa"/>
            <w:tcBorders>
              <w:top w:val="single" w:color="auto" w:sz="8" w:space="0"/>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1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公司名称</w:t>
            </w:r>
          </w:p>
        </w:tc>
        <w:tc>
          <w:tcPr>
            <w:tcW w:w="1840"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高新技术企业证书编号</w:t>
            </w:r>
          </w:p>
        </w:tc>
        <w:tc>
          <w:tcPr>
            <w:tcW w:w="2765"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税收优惠期间</w:t>
            </w:r>
          </w:p>
        </w:tc>
        <w:tc>
          <w:tcPr>
            <w:tcW w:w="2466"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适用税率（%）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江西中电投新能源发电有限公司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GR202036002085</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2020年度至2022年度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前郭富汇风能有限公司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GR202122000121</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2021年度至2023年度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前郭成瑞风能有限公司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GR202122000024</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2021年度至2023年度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吉电（滁州）章广风力发电有限公司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GR202234004785</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2022年度至2024年度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陕西定边清洁能源发电有限公司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GR202261003434</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2022年度至2024年度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镇赉华兴风力发电有限公司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GR202222000866</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2022年度至2024年度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蒙东协合镇赉第一风力发电有限公司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GR202222000306</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2022年度至2024年度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蒙东协合镇赉第二风力发电有限公司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GR202222000066</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2022年度至2024年度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长春吉电能源科技有限公司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GR202222000672</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2022年度至2024年度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2581"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张北能环新能源有限公司</w:t>
            </w:r>
          </w:p>
        </w:tc>
        <w:tc>
          <w:tcPr>
            <w:tcW w:w="1840"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GR202213004852</w:t>
            </w:r>
          </w:p>
        </w:tc>
        <w:tc>
          <w:tcPr>
            <w:tcW w:w="2765"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2022年度至2024年度</w:t>
            </w:r>
          </w:p>
        </w:tc>
        <w:tc>
          <w:tcPr>
            <w:tcW w:w="24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bl>
    <w:p>
      <w:pPr>
        <w:pStyle w:val="5"/>
        <w:keepNext w:val="0"/>
        <w:keepLines w:val="0"/>
        <w:widowControl/>
        <w:suppressLineNumbers w:val="0"/>
        <w:spacing w:before="0" w:beforeAutospacing="0" w:after="0" w:afterAutospacing="0" w:line="360" w:lineRule="auto"/>
        <w:ind w:left="720" w:right="0" w:firstLine="420"/>
        <w:jc w:val="both"/>
      </w:pPr>
      <w:r>
        <w:rPr>
          <w:rFonts w:hint="eastAsia" w:ascii="宋体" w:hAnsi="宋体" w:eastAsia="宋体" w:cs="宋体"/>
          <w:sz w:val="18"/>
          <w:szCs w:val="18"/>
        </w:rPr>
        <w:t>(3)本公司下属子公司根据《财政部税务总局国家发展改革委关于延续西部大开发企业所得税政策的公告》财政部公告2020年第23号文之规定，符合条件的企业享受减按15%的税率征收企业所得税的税收优惠：</w:t>
      </w:r>
      <w:r>
        <w:rPr>
          <w:rFonts w:hint="eastAsia"/>
          <w:lang w:eastAsia="zh-CN"/>
        </w:rPr>
        <w:tab/>
      </w:r>
    </w:p>
    <w:tbl>
      <w:tblPr>
        <w:tblStyle w:val="6"/>
        <w:tblW w:w="9851" w:type="dxa"/>
        <w:tblInd w:w="7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563"/>
        <w:gridCol w:w="32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single" w:color="auto" w:sz="8" w:space="0"/>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10"/>
              <w:jc w:val="both"/>
              <w:rPr>
                <w:rFonts w:hint="default" w:ascii="Times New Roman" w:hAnsi="Times New Roman" w:cs="Times New Roman"/>
                <w:sz w:val="24"/>
                <w:szCs w:val="24"/>
              </w:rPr>
            </w:pPr>
            <w:r>
              <w:rPr>
                <w:rFonts w:hint="eastAsia" w:ascii="宋体" w:hAnsi="宋体" w:eastAsia="宋体" w:cs="宋体"/>
                <w:color w:val="000000"/>
                <w:sz w:val="18"/>
                <w:szCs w:val="18"/>
              </w:rPr>
              <w:t>公司名称</w:t>
            </w:r>
          </w:p>
        </w:tc>
        <w:tc>
          <w:tcPr>
            <w:tcW w:w="3288"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适用税率（%）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龙州沃合新能源科技有限公司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汪清县振发投资有限公司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西藏沛德能源科技有限公司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广西田东吉电新能源有限公司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甘肃瓜州协合风力发电有限公司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青海中电投吉电新能源有限公司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甘肃中电投吉能新能源有限公司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张掖吉电新能源有限公司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陕西定边清洁能源发电有限公司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哈密远成电力投资有限公司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哈密远鑫风电有限公司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陕西定边光能发电有限公司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察布查尔华光发电有限责任公司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和田赛维光伏科技有限公司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霍城华光发电有限责任公司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青海聚鸿新能源有限公司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定边黄河太阳能发电有限公司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都兰大雪山风电有限责任公司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延长群鑫工贸有限公司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乌兰吉电新能源有限公司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延安吉电新能源有限公司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海南州华清新能源有限责任公司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云南丰晟电力有限公司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石河子市嘉尚汇能发电有限公司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石河子市炳阳光伏发电有限公司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石河子市惠雯光伏发电有限公司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石河子市佳雯光伏发电有限公司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石河子市晶皓光伏发电有限公司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石河子市晶尚汇能发电有限公司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石河子市坤鸣光伏发电有限公司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bottom"/>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汪清吉电两山智慧能源有限公司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bottom"/>
          </w:tcPr>
          <w:p>
            <w:pPr>
              <w:pStyle w:val="5"/>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梧州隆森新能源有限公司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color w:val="000000"/>
                <w:sz w:val="18"/>
                <w:szCs w:val="18"/>
              </w:rPr>
              <w:t>15.00</w:t>
            </w:r>
          </w:p>
        </w:tc>
      </w:tr>
    </w:tbl>
    <w:p>
      <w:pPr>
        <w:pStyle w:val="5"/>
        <w:keepNext w:val="0"/>
        <w:keepLines w:val="0"/>
        <w:widowControl/>
        <w:suppressLineNumbers w:val="0"/>
        <w:spacing w:before="0" w:beforeAutospacing="0" w:after="0" w:afterAutospacing="0" w:line="440" w:lineRule="atLeast"/>
        <w:ind w:right="0" w:firstLine="540" w:firstLineChars="300"/>
        <w:jc w:val="both"/>
        <w:rPr>
          <w:rFonts w:hint="default" w:ascii="Times New Roman" w:hAnsi="Times New Roman" w:cs="Times New Roman"/>
          <w:sz w:val="24"/>
          <w:szCs w:val="24"/>
        </w:rPr>
      </w:pPr>
      <w:r>
        <w:rPr>
          <w:rFonts w:hint="eastAsia" w:ascii="宋体" w:hAnsi="宋体" w:eastAsia="宋体" w:cs="宋体"/>
          <w:sz w:val="18"/>
          <w:szCs w:val="18"/>
        </w:rPr>
        <w:t>(4) 本公司下属智慧能源企业综合利用资源产生的收入，根据《财政部国家税务总局关于执行资源综合利用企业所得税优惠目录有关问题的通知》（财税〔2008〕47号），在计算应纳税所得额时，减按90%计入当年收入总额。</w:t>
      </w:r>
    </w:p>
    <w:p>
      <w:pPr>
        <w:pStyle w:val="5"/>
        <w:keepNext w:val="0"/>
        <w:keepLines w:val="0"/>
        <w:widowControl/>
        <w:suppressLineNumbers w:val="0"/>
        <w:spacing w:before="0" w:beforeAutospacing="0" w:after="0" w:afterAutospacing="0" w:line="360" w:lineRule="auto"/>
        <w:ind w:right="0" w:firstLine="540" w:firstLineChars="300"/>
        <w:jc w:val="both"/>
        <w:rPr>
          <w:rFonts w:hint="default" w:ascii="Times New Roman" w:hAnsi="Times New Roman" w:cs="Times New Roman"/>
          <w:sz w:val="24"/>
          <w:szCs w:val="24"/>
        </w:rPr>
      </w:pPr>
      <w:r>
        <w:rPr>
          <w:rFonts w:hint="eastAsia" w:ascii="宋体" w:hAnsi="宋体" w:eastAsia="宋体" w:cs="宋体"/>
          <w:sz w:val="18"/>
          <w:szCs w:val="18"/>
        </w:rPr>
        <w:t>2. 增值税及其他税收优惠</w:t>
      </w:r>
    </w:p>
    <w:p>
      <w:pPr>
        <w:pStyle w:val="5"/>
        <w:keepNext w:val="0"/>
        <w:keepLines w:val="0"/>
        <w:widowControl/>
        <w:suppressLineNumbers w:val="0"/>
        <w:spacing w:before="0" w:beforeAutospacing="0" w:after="0" w:afterAutospacing="0" w:line="440" w:lineRule="atLeast"/>
        <w:ind w:right="0" w:firstLine="540" w:firstLineChars="300"/>
        <w:jc w:val="both"/>
        <w:rPr>
          <w:rFonts w:hint="default" w:ascii="Times New Roman" w:hAnsi="Times New Roman" w:cs="Times New Roman"/>
          <w:sz w:val="24"/>
          <w:szCs w:val="24"/>
        </w:rPr>
      </w:pPr>
      <w:r>
        <w:rPr>
          <w:rFonts w:hint="eastAsia" w:ascii="宋体" w:hAnsi="宋体" w:eastAsia="宋体" w:cs="宋体"/>
          <w:sz w:val="18"/>
          <w:szCs w:val="18"/>
        </w:rPr>
        <w:t>(1) 本公司下属风电发电企业依据《财政部国家税务总局关于风力发电增值税政策的通知》（财税〔2015〕74号），自2015年7月1日起，对纳税人销售自产的利用风力生产的电力产品，实行增值税即征即退50%的政策。</w:t>
      </w:r>
    </w:p>
    <w:p>
      <w:pPr>
        <w:pStyle w:val="5"/>
        <w:keepNext w:val="0"/>
        <w:keepLines w:val="0"/>
        <w:widowControl/>
        <w:suppressLineNumbers w:val="0"/>
        <w:spacing w:before="0" w:beforeAutospacing="0" w:after="0" w:afterAutospacing="0" w:line="440" w:lineRule="atLeast"/>
        <w:ind w:right="0" w:firstLine="540" w:firstLineChars="300"/>
        <w:jc w:val="both"/>
        <w:rPr>
          <w:rFonts w:hint="default" w:ascii="Times New Roman" w:hAnsi="Times New Roman" w:cs="Times New Roman"/>
          <w:sz w:val="24"/>
          <w:szCs w:val="24"/>
        </w:rPr>
      </w:pPr>
      <w:r>
        <w:rPr>
          <w:rFonts w:hint="eastAsia" w:ascii="宋体" w:hAnsi="宋体" w:eastAsia="宋体" w:cs="宋体"/>
          <w:sz w:val="18"/>
          <w:szCs w:val="18"/>
        </w:rPr>
        <w:t>(2) 根据《财政部 国家税务总局关于延续供热企业增值税 房产税 城镇土地使用税优惠政策的通知》（财税〔2019〕38号）和《财政部 税务总局关于延长部分税收优惠政策执行期限的公告》（财政部 税务总局公告2021年第6号），本公司及下属供热企业向居民个人供热取得的采暖费收入免征增值税，为居民供热所使用的厂房及土地免征房产税、城镇土地使用税。</w:t>
      </w:r>
    </w:p>
    <w:p>
      <w:pPr>
        <w:keepNext w:val="0"/>
        <w:keepLines w:val="0"/>
        <w:widowControl/>
        <w:numPr>
          <w:ilvl w:val="0"/>
          <w:numId w:val="0"/>
        </w:numPr>
        <w:suppressLineNumbers w:val="0"/>
        <w:spacing w:before="0" w:beforeAutospacing="1" w:after="0" w:afterAutospacing="1"/>
        <w:ind w:firstLine="540" w:firstLineChars="300"/>
      </w:pPr>
      <w:r>
        <w:rPr>
          <w:rFonts w:hint="eastAsia" w:ascii="宋体" w:hAnsi="宋体" w:eastAsia="宋体" w:cs="宋体"/>
          <w:sz w:val="18"/>
          <w:szCs w:val="18"/>
        </w:rPr>
        <w:t>(3) 根据《财政部 国家税务总局关于促进节能服务产业发展增值税、营业税和企业所得税政策问题的通知》(财税〔2010〕110号)和 《国家税务总局 国家发展改革委关于落实节能服务企业合同能源管理项目企业所得税优惠政策有关征收管理问题的公告》（国家税务总局 国家发展改革委公告2013年第77号）规定，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本公司下属节能服务公司本年享受以下优惠政策：</w:t>
      </w:r>
    </w:p>
    <w:tbl>
      <w:tblPr>
        <w:tblStyle w:val="6"/>
        <w:tblW w:w="9663" w:type="dxa"/>
        <w:jc w:val="center"/>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415"/>
        <w:gridCol w:w="22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jc w:val="center"/>
        </w:trPr>
        <w:tc>
          <w:tcPr>
            <w:tcW w:w="7415"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5"/>
              <w:keepNext w:val="0"/>
              <w:keepLines w:val="0"/>
              <w:widowControl/>
              <w:suppressLineNumbers w:val="0"/>
              <w:spacing w:before="0" w:beforeAutospacing="0" w:after="0" w:afterAutospacing="0" w:line="440" w:lineRule="atLeast"/>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纳税主体</w:t>
            </w:r>
          </w:p>
        </w:tc>
        <w:tc>
          <w:tcPr>
            <w:tcW w:w="2248" w:type="dxa"/>
            <w:tcBorders>
              <w:top w:val="single" w:color="auto" w:sz="8" w:space="0"/>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5"/>
              <w:keepNext w:val="0"/>
              <w:keepLines w:val="0"/>
              <w:widowControl/>
              <w:suppressLineNumbers w:val="0"/>
              <w:spacing w:before="0" w:beforeAutospacing="0" w:after="0" w:afterAutospacing="0" w:line="440" w:lineRule="atLeast"/>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优惠政策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jc w:val="center"/>
        </w:trPr>
        <w:tc>
          <w:tcPr>
            <w:tcW w:w="7415"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bottom"/>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吉林省吉电昊姆智慧能源有限公司山西省原平市国家电投集团山西铝业有限公司焙烧炉余热供暖提标改造项目</w:t>
            </w:r>
          </w:p>
        </w:tc>
        <w:tc>
          <w:tcPr>
            <w:tcW w:w="2248"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3" w:hRule="atLeast"/>
          <w:jc w:val="center"/>
        </w:trPr>
        <w:tc>
          <w:tcPr>
            <w:tcW w:w="7415"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bottom"/>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吉林省吉电昊姆智慧能源有限公司吉林省吉林市瀚星热力有限公司烟气深度净化及余热回收项目</w:t>
            </w:r>
          </w:p>
        </w:tc>
        <w:tc>
          <w:tcPr>
            <w:tcW w:w="2248"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免税</w:t>
            </w:r>
          </w:p>
        </w:tc>
      </w:tr>
    </w:tbl>
    <w:p>
      <w:pPr>
        <w:keepNext/>
        <w:keepLines/>
        <w:spacing w:before="300" w:after="300" w:line="280" w:lineRule="exact"/>
        <w:jc w:val="left"/>
        <w:outlineLvl w:val="2"/>
        <w:rPr>
          <w:rFonts w:ascii="宋体" w:hAnsi="宋体" w:eastAsia="宋体" w:cs="宋体"/>
          <w:b/>
          <w:bCs/>
          <w:sz w:val="21"/>
          <w:szCs w:val="21"/>
        </w:rPr>
      </w:pPr>
      <w:bookmarkStart w:id="181" w:name="_Toc989070"/>
      <w:r>
        <w:rPr>
          <w:rFonts w:ascii="宋体" w:hAnsi="宋体" w:eastAsia="宋体" w:cs="宋体"/>
          <w:b/>
          <w:bCs/>
          <w:sz w:val="21"/>
          <w:szCs w:val="21"/>
        </w:rPr>
        <w:t>3、其他</w:t>
      </w:r>
      <w:bookmarkEnd w:id="181"/>
    </w:p>
    <w:p>
      <w:pPr>
        <w:keepNext/>
        <w:keepLines/>
        <w:spacing w:before="300" w:after="300" w:line="320" w:lineRule="exact"/>
        <w:jc w:val="left"/>
        <w:outlineLvl w:val="1"/>
        <w:rPr>
          <w:rFonts w:ascii="宋体" w:hAnsi="宋体" w:eastAsia="宋体" w:cs="宋体"/>
          <w:b/>
          <w:bCs/>
          <w:sz w:val="24"/>
          <w:szCs w:val="24"/>
        </w:rPr>
      </w:pPr>
      <w:bookmarkStart w:id="182" w:name="_Toc989071"/>
      <w:r>
        <w:rPr>
          <w:rFonts w:ascii="宋体" w:hAnsi="宋体" w:eastAsia="宋体" w:cs="宋体"/>
          <w:b/>
          <w:bCs/>
          <w:sz w:val="24"/>
          <w:szCs w:val="24"/>
        </w:rPr>
        <w:t>七、合并财务报表项目注释</w:t>
      </w:r>
      <w:bookmarkEnd w:id="182"/>
    </w:p>
    <w:p>
      <w:pPr>
        <w:keepNext/>
        <w:keepLines/>
        <w:spacing w:before="300" w:after="300" w:line="280" w:lineRule="exact"/>
        <w:jc w:val="left"/>
        <w:outlineLvl w:val="2"/>
        <w:rPr>
          <w:rFonts w:ascii="宋体" w:hAnsi="宋体" w:eastAsia="宋体" w:cs="宋体"/>
          <w:b/>
          <w:bCs/>
          <w:sz w:val="21"/>
          <w:szCs w:val="21"/>
        </w:rPr>
      </w:pPr>
      <w:bookmarkStart w:id="183" w:name="_Toc989072"/>
      <w:r>
        <w:rPr>
          <w:rFonts w:ascii="宋体" w:hAnsi="宋体" w:eastAsia="宋体" w:cs="宋体"/>
          <w:b/>
          <w:bCs/>
          <w:sz w:val="21"/>
          <w:szCs w:val="21"/>
        </w:rPr>
        <w:t>1、货币资金</w:t>
      </w:r>
      <w:bookmarkEnd w:id="1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1,532,792,825.02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1,258,058,160.80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56,720,754.35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90,327,169.59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1,589,513,579.37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1,348,385,330.39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其中：存放在境外的款项总额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因抵押、质押或冻结等对使用有限制的款项总额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56,720,754.35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90,327,169.59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4" w:name="_Toc989073"/>
      <w:r>
        <w:rPr>
          <w:rFonts w:ascii="宋体" w:hAnsi="宋体" w:eastAsia="宋体" w:cs="宋体"/>
          <w:b/>
          <w:bCs/>
          <w:sz w:val="21"/>
          <w:szCs w:val="21"/>
        </w:rPr>
        <w:t>2、交易性金融资产</w:t>
      </w:r>
      <w:bookmarkEnd w:id="18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以公允价值计量且其变动计入当期损益的金融资产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5" w:name="_Toc989074"/>
      <w:r>
        <w:rPr>
          <w:rFonts w:ascii="宋体" w:hAnsi="宋体" w:eastAsia="宋体" w:cs="宋体"/>
          <w:b/>
          <w:bCs/>
          <w:sz w:val="21"/>
          <w:szCs w:val="21"/>
        </w:rPr>
        <w:t>3、衍生金融资产</w:t>
      </w:r>
      <w:bookmarkEnd w:id="18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6" w:name="_Toc989075"/>
      <w:r>
        <w:rPr>
          <w:rFonts w:ascii="宋体" w:hAnsi="宋体" w:eastAsia="宋体" w:cs="宋体"/>
          <w:b/>
          <w:bCs/>
          <w:sz w:val="21"/>
          <w:szCs w:val="21"/>
        </w:rPr>
        <w:t>4、应收票据</w:t>
      </w:r>
      <w:bookmarkEnd w:id="186"/>
    </w:p>
    <w:p>
      <w:pPr>
        <w:keepNext/>
        <w:keepLines/>
        <w:spacing w:before="300" w:after="300" w:line="280" w:lineRule="exact"/>
        <w:jc w:val="left"/>
        <w:outlineLvl w:val="3"/>
        <w:rPr>
          <w:rFonts w:ascii="宋体" w:hAnsi="宋体" w:eastAsia="宋体" w:cs="宋体"/>
          <w:b/>
          <w:bCs/>
          <w:sz w:val="21"/>
          <w:szCs w:val="21"/>
        </w:rPr>
      </w:pPr>
      <w:bookmarkStart w:id="187" w:name="_Toc989076"/>
      <w:r>
        <w:rPr>
          <w:rFonts w:ascii="宋体" w:hAnsi="宋体" w:eastAsia="宋体" w:cs="宋体"/>
          <w:b/>
          <w:bCs/>
          <w:sz w:val="21"/>
          <w:szCs w:val="21"/>
        </w:rPr>
        <w:t>（1） 应收票据分类列示</w:t>
      </w:r>
      <w:bookmarkEnd w:id="1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bl>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其中：银行承兑汇票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按组合计提坏账准备的应收票据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其中：银行承兑汇票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26,159,828.40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如是按照预期信用损失一般模型计提应收票据坏账准备，请参照其他应收款的披露方式披露坏账准备的相关信息：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188" w:name="_Toc989077"/>
      <w:r>
        <w:rPr>
          <w:rFonts w:ascii="宋体" w:hAnsi="宋体" w:eastAsia="宋体" w:cs="宋体"/>
          <w:b/>
          <w:bCs/>
          <w:sz w:val="21"/>
          <w:szCs w:val="21"/>
        </w:rPr>
        <w:t>（2） 本期计提、收回或转回的坏账准备情况</w:t>
      </w:r>
      <w:bookmarkEnd w:id="188"/>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189" w:name="_Toc989078"/>
      <w:r>
        <w:rPr>
          <w:rFonts w:ascii="宋体" w:hAnsi="宋体" w:eastAsia="宋体" w:cs="宋体"/>
          <w:b/>
          <w:bCs/>
          <w:sz w:val="21"/>
          <w:szCs w:val="21"/>
        </w:rPr>
        <w:t>（3） 期末公司已质押的应收票据</w:t>
      </w:r>
      <w:bookmarkEnd w:id="1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期末已质押金额</w:t>
            </w:r>
          </w:p>
        </w:tc>
      </w:tr>
    </w:tbl>
    <w:p>
      <w:pPr>
        <w:keepNext/>
        <w:keepLines/>
        <w:spacing w:before="300" w:after="300" w:line="280" w:lineRule="exact"/>
        <w:jc w:val="left"/>
        <w:outlineLvl w:val="3"/>
        <w:rPr>
          <w:rFonts w:ascii="宋体" w:hAnsi="宋体" w:eastAsia="宋体" w:cs="宋体"/>
          <w:b/>
          <w:bCs/>
          <w:sz w:val="21"/>
          <w:szCs w:val="21"/>
        </w:rPr>
      </w:pPr>
      <w:bookmarkStart w:id="190" w:name="_Toc989079"/>
      <w:r>
        <w:rPr>
          <w:rFonts w:ascii="宋体" w:hAnsi="宋体" w:eastAsia="宋体" w:cs="宋体"/>
          <w:b/>
          <w:bCs/>
          <w:sz w:val="21"/>
          <w:szCs w:val="21"/>
        </w:rPr>
        <w:t>（4） 期末公司已背书或贴现且在资产负债表日尚未到期的应收票据</w:t>
      </w:r>
      <w:bookmarkEnd w:id="1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期末未终止确认金额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27,294,244.21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27,294,244.21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191" w:name="_Toc989080"/>
      <w:r>
        <w:rPr>
          <w:rFonts w:ascii="宋体" w:hAnsi="宋体" w:eastAsia="宋体" w:cs="宋体"/>
          <w:b/>
          <w:bCs/>
          <w:sz w:val="21"/>
          <w:szCs w:val="21"/>
        </w:rPr>
        <w:t>（5） 期末公司因出票人未履约而将其转应收账款的票据</w:t>
      </w:r>
      <w:bookmarkEnd w:id="19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期末转应收账款金额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192" w:name="_Toc989081"/>
      <w:r>
        <w:rPr>
          <w:rFonts w:ascii="宋体" w:hAnsi="宋体" w:eastAsia="宋体" w:cs="宋体"/>
          <w:b/>
          <w:bCs/>
          <w:sz w:val="21"/>
          <w:szCs w:val="21"/>
        </w:rPr>
        <w:t>（6） 本期实际核销的应收票据情况</w:t>
      </w:r>
      <w:bookmarkEnd w:id="19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其中重要的应收票据核销情况：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应收票据性质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应收票据核销说明：</w:t>
      </w:r>
    </w:p>
    <w:p>
      <w:pPr>
        <w:keepNext/>
        <w:keepLines/>
        <w:spacing w:before="300" w:after="300" w:line="280" w:lineRule="exact"/>
        <w:jc w:val="left"/>
        <w:outlineLvl w:val="2"/>
        <w:rPr>
          <w:rFonts w:ascii="宋体" w:hAnsi="宋体" w:eastAsia="宋体" w:cs="宋体"/>
          <w:b/>
          <w:bCs/>
          <w:sz w:val="21"/>
          <w:szCs w:val="21"/>
        </w:rPr>
      </w:pPr>
      <w:bookmarkStart w:id="193" w:name="_Toc989082"/>
      <w:r>
        <w:rPr>
          <w:rFonts w:ascii="宋体" w:hAnsi="宋体" w:eastAsia="宋体" w:cs="宋体"/>
          <w:b/>
          <w:bCs/>
          <w:sz w:val="21"/>
          <w:szCs w:val="21"/>
        </w:rPr>
        <w:t>5、应收账款</w:t>
      </w:r>
      <w:bookmarkEnd w:id="193"/>
    </w:p>
    <w:p>
      <w:pPr>
        <w:keepNext/>
        <w:keepLines/>
        <w:spacing w:before="300" w:after="300" w:line="280" w:lineRule="exact"/>
        <w:jc w:val="left"/>
        <w:outlineLvl w:val="3"/>
        <w:rPr>
          <w:rFonts w:ascii="宋体" w:hAnsi="宋体" w:eastAsia="宋体" w:cs="宋体"/>
          <w:b/>
          <w:bCs/>
          <w:sz w:val="21"/>
          <w:szCs w:val="21"/>
        </w:rPr>
      </w:pPr>
      <w:bookmarkStart w:id="194" w:name="_Toc989083"/>
      <w:r>
        <w:rPr>
          <w:rFonts w:ascii="宋体" w:hAnsi="宋体" w:eastAsia="宋体" w:cs="宋体"/>
          <w:b/>
          <w:bCs/>
          <w:sz w:val="21"/>
          <w:szCs w:val="21"/>
        </w:rPr>
        <w:t>（1） 应收账款分类披露</w:t>
      </w:r>
      <w:bookmarkEnd w:id="1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601,454,467.14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38,077,158.19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563,377,308.95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594,402,679.50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38,077,158.19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556,325,521.31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9,749,172,171.16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51,701,459.49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9,697,470,711.67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8,164,711,973.30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52,819,546.44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8,111,892,426.86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1,797,849,352.94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51,701,459.49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1,746,147,893.45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1,997,891,017.76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52,819,546.44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1,945,071,471.32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7,951,322,818.22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7,951,322,818.22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6,166,820,955.54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6,166,820,955.54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10,350,626,638.30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89,778,617.68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10,260,848,020.62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8,759,114,652.80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90,896,704.63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8,668,217,948.17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按单项计提坏账准备：38,077,158.19</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广东电网有限责任公司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370,649,508.22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17,174,293.33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国网福建省电力有限公司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157,595,942.24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6,802,925.97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国网冀北电力有限公司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53,937,083.34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1,879,793.19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预计不可收回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磐石巨康药业有限公司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461,950.00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461,950.00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预计不可收回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594,402,679.50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38,077,158.19</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按组合计提坏账准备：51,701,459.49</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1,701,349,631.50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34,026,992.63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59,371,880.10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5,937,188.01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31,395,295.10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6,279,059.02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548,652.82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274,326.41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88,079.58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88,079.58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5,095,813.84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5,095,813.84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1,797,849,352.94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51,701,459.49</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如是按照预期信用损失一般模型计提应收账款坏账准备，请参照其他应收款的披露方式披露坏账准备的相关信息：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7,059,822,449.44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2,277,674,853.64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517,782,330.90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495,347,004.32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268,767,033.74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191,649,237.06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34,930,733.52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10,350,626,638.30</w:t>
            </w:r>
          </w:p>
        </w:tc>
      </w:tr>
    </w:tbl>
    <w:p>
      <w:pPr>
        <w:keepNext/>
        <w:keepLines/>
        <w:spacing w:before="300" w:after="300" w:line="280" w:lineRule="exact"/>
        <w:jc w:val="left"/>
        <w:outlineLvl w:val="3"/>
        <w:rPr>
          <w:rFonts w:ascii="宋体" w:hAnsi="宋体" w:eastAsia="宋体" w:cs="宋体"/>
          <w:b/>
          <w:bCs/>
          <w:sz w:val="21"/>
          <w:szCs w:val="21"/>
        </w:rPr>
      </w:pPr>
      <w:bookmarkStart w:id="195" w:name="_Toc989084"/>
      <w:r>
        <w:rPr>
          <w:rFonts w:ascii="宋体" w:hAnsi="宋体" w:eastAsia="宋体" w:cs="宋体"/>
          <w:b/>
          <w:bCs/>
          <w:sz w:val="21"/>
          <w:szCs w:val="21"/>
        </w:rPr>
        <w:t>（2） 本期计提、收回或转回的坏账准备情况</w:t>
      </w:r>
      <w:bookmarkEnd w:id="195"/>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38,077,158.19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38,077,158.19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52,819,546.44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1,118,086.95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51,701,459.49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90,896,704.63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1,118,086.95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89,778,617.68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spacing w:before="100" w:after="10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196" w:name="_Toc989085"/>
      <w:r>
        <w:rPr>
          <w:rFonts w:ascii="宋体" w:hAnsi="宋体" w:eastAsia="宋体" w:cs="宋体"/>
          <w:b/>
          <w:bCs/>
          <w:sz w:val="21"/>
          <w:szCs w:val="21"/>
        </w:rPr>
        <w:t>（3） 本期实际核销的应收账款情况</w:t>
      </w:r>
      <w:bookmarkEnd w:id="19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keepNext/>
        <w:keepLines/>
        <w:spacing w:before="300" w:after="300" w:line="280" w:lineRule="exact"/>
        <w:jc w:val="left"/>
        <w:outlineLvl w:val="3"/>
        <w:rPr>
          <w:rFonts w:ascii="宋体" w:hAnsi="宋体" w:eastAsia="宋体" w:cs="宋体"/>
          <w:b/>
          <w:bCs/>
          <w:sz w:val="21"/>
          <w:szCs w:val="21"/>
        </w:rPr>
      </w:pPr>
      <w:bookmarkStart w:id="197" w:name="_Toc989086"/>
      <w:r>
        <w:rPr>
          <w:rFonts w:ascii="宋体" w:hAnsi="宋体" w:eastAsia="宋体" w:cs="宋体"/>
          <w:b/>
          <w:bCs/>
          <w:sz w:val="21"/>
          <w:szCs w:val="21"/>
        </w:rPr>
        <w:t>（4） 按欠款方归集的期末余额前五名的应收账款情况</w:t>
      </w:r>
      <w:bookmarkEnd w:id="19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占应收账款期末余额合计数的比例</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1,862,673,479.57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白山热电有限责任公司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943,763,239.12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24,613,328.86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通化热电有限责任公司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836,694,017.42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13,941,422.69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国网江西省电力有限公司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826,595,990.40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广东电网有限责任公司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593,442,100.52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17,174,293.33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5,063,168,827.03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48.92%</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198" w:name="_Toc989087"/>
      <w:r>
        <w:rPr>
          <w:rFonts w:ascii="宋体" w:hAnsi="宋体" w:eastAsia="宋体" w:cs="宋体"/>
          <w:b/>
          <w:bCs/>
          <w:sz w:val="21"/>
          <w:szCs w:val="21"/>
        </w:rPr>
        <w:t>（5） 因金融资产转移而终止确认的应收账款</w:t>
      </w:r>
      <w:bookmarkEnd w:id="198"/>
    </w:p>
    <w:p>
      <w:pPr>
        <w:keepNext/>
        <w:keepLines/>
        <w:spacing w:before="300" w:after="300" w:line="280" w:lineRule="exact"/>
        <w:jc w:val="left"/>
        <w:outlineLvl w:val="3"/>
        <w:rPr>
          <w:rFonts w:ascii="宋体" w:hAnsi="宋体" w:eastAsia="宋体" w:cs="宋体"/>
          <w:b/>
          <w:bCs/>
          <w:sz w:val="21"/>
          <w:szCs w:val="21"/>
        </w:rPr>
      </w:pPr>
      <w:bookmarkStart w:id="199" w:name="_Toc989088"/>
      <w:r>
        <w:rPr>
          <w:rFonts w:ascii="宋体" w:hAnsi="宋体" w:eastAsia="宋体" w:cs="宋体"/>
          <w:b/>
          <w:bCs/>
          <w:sz w:val="21"/>
          <w:szCs w:val="21"/>
        </w:rPr>
        <w:t>（6） 转移应收账款且继续涉入形成的资产、负债金额</w:t>
      </w:r>
      <w:bookmarkEnd w:id="199"/>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0" w:name="_Toc989089"/>
      <w:r>
        <w:rPr>
          <w:rFonts w:ascii="宋体" w:hAnsi="宋体" w:eastAsia="宋体" w:cs="宋体"/>
          <w:b/>
          <w:bCs/>
          <w:sz w:val="21"/>
          <w:szCs w:val="21"/>
        </w:rPr>
        <w:t>6、应收款项融资</w:t>
      </w:r>
      <w:bookmarkEnd w:id="2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应收款项融资本期增减变动及公允价值变动情况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如是按照预期信用损失一般模型计提应收款项融资减值准备，请参照其他应收款的披露方式披露减值准备的相关信息：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1" w:name="_Toc989090"/>
      <w:r>
        <w:rPr>
          <w:rFonts w:ascii="宋体" w:hAnsi="宋体" w:eastAsia="宋体" w:cs="宋体"/>
          <w:b/>
          <w:bCs/>
          <w:sz w:val="21"/>
          <w:szCs w:val="21"/>
        </w:rPr>
        <w:t>7、预付款项</w:t>
      </w:r>
      <w:bookmarkEnd w:id="201"/>
    </w:p>
    <w:p>
      <w:pPr>
        <w:keepNext/>
        <w:keepLines/>
        <w:spacing w:before="300" w:after="300" w:line="280" w:lineRule="exact"/>
        <w:jc w:val="left"/>
        <w:outlineLvl w:val="3"/>
        <w:rPr>
          <w:rFonts w:ascii="宋体" w:hAnsi="宋体" w:eastAsia="宋体" w:cs="宋体"/>
          <w:b/>
          <w:bCs/>
          <w:sz w:val="21"/>
          <w:szCs w:val="21"/>
        </w:rPr>
      </w:pPr>
      <w:bookmarkStart w:id="202" w:name="_Toc989091"/>
      <w:r>
        <w:rPr>
          <w:rFonts w:ascii="宋体" w:hAnsi="宋体" w:eastAsia="宋体" w:cs="宋体"/>
          <w:b/>
          <w:bCs/>
          <w:sz w:val="21"/>
          <w:szCs w:val="21"/>
        </w:rPr>
        <w:t>（1） 预付款项按账龄列示</w:t>
      </w:r>
      <w:bookmarkEnd w:id="20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252,978,567.57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170,684,176.32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5,509,118.25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5,164,883.78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2,167,630.93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213,264.08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179,472.86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49,528.62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260,834,789.61</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176,111,852.80</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账龄超过1年且金额重要的预付款项未及时结算原因的说明：</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按欠款方归集的期末余额前五名的预付款项情况</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166"/>
        <w:gridCol w:w="2241"/>
        <w:gridCol w:w="2003"/>
        <w:gridCol w:w="14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1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line="300" w:lineRule="auto"/>
              <w:ind w:left="0" w:firstLine="21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债务人名称</w:t>
            </w:r>
          </w:p>
        </w:tc>
        <w:tc>
          <w:tcPr>
            <w:tcW w:w="22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center"/>
              <w:rPr>
                <w:rFonts w:hint="default" w:ascii="Times New Roman" w:hAnsi="Times New Roman" w:cs="Times New Roman"/>
                <w:sz w:val="24"/>
                <w:szCs w:val="24"/>
              </w:rPr>
            </w:pPr>
            <w:r>
              <w:rPr>
                <w:rFonts w:hint="eastAsia" w:ascii="宋体" w:hAnsi="宋体" w:eastAsia="宋体" w:cs="宋体"/>
                <w:sz w:val="18"/>
                <w:szCs w:val="18"/>
              </w:rPr>
              <w:t>账面余额</w:t>
            </w:r>
          </w:p>
        </w:tc>
        <w:tc>
          <w:tcPr>
            <w:tcW w:w="20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center"/>
              <w:rPr>
                <w:rFonts w:hint="default" w:ascii="Times New Roman" w:hAnsi="Times New Roman" w:cs="Times New Roman"/>
                <w:sz w:val="24"/>
                <w:szCs w:val="24"/>
              </w:rPr>
            </w:pPr>
            <w:r>
              <w:rPr>
                <w:rFonts w:hint="eastAsia" w:ascii="宋体" w:hAnsi="宋体" w:eastAsia="宋体" w:cs="宋体"/>
                <w:sz w:val="18"/>
                <w:szCs w:val="18"/>
              </w:rPr>
              <w:t>占预付款项合计的比例（%）</w:t>
            </w:r>
          </w:p>
        </w:tc>
        <w:tc>
          <w:tcPr>
            <w:tcW w:w="14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center"/>
              <w:rPr>
                <w:rFonts w:hint="default" w:ascii="Times New Roman" w:hAnsi="Times New Roman" w:cs="Times New Roman"/>
                <w:sz w:val="24"/>
                <w:szCs w:val="24"/>
              </w:rPr>
            </w:pPr>
            <w:r>
              <w:rPr>
                <w:rFonts w:hint="eastAsia" w:ascii="宋体" w:hAnsi="宋体" w:eastAsia="宋体" w:cs="宋体"/>
                <w:sz w:val="18"/>
                <w:szCs w:val="18"/>
              </w:rPr>
              <w:t>坏账准备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6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left"/>
              <w:textAlignment w:val="center"/>
              <w:rPr>
                <w:rFonts w:hint="default" w:ascii="Times New Roman" w:hAnsi="Times New Roman" w:cs="Times New Roman"/>
                <w:sz w:val="24"/>
                <w:szCs w:val="24"/>
              </w:rPr>
            </w:pPr>
            <w:r>
              <w:rPr>
                <w:rFonts w:hint="eastAsia" w:ascii="宋体" w:hAnsi="宋体" w:eastAsia="宋体" w:cs="宋体"/>
                <w:color w:val="000000"/>
                <w:sz w:val="18"/>
                <w:szCs w:val="18"/>
              </w:rPr>
              <w:t>通辽铁盛商贸（集团）有限公司</w:t>
            </w:r>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96,836,613.34</w:t>
            </w:r>
          </w:p>
        </w:tc>
        <w:tc>
          <w:tcPr>
            <w:tcW w:w="20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37.13</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6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left"/>
              <w:textAlignment w:val="center"/>
              <w:rPr>
                <w:rFonts w:hint="default" w:ascii="Times New Roman" w:hAnsi="Times New Roman" w:cs="Times New Roman"/>
                <w:sz w:val="24"/>
                <w:szCs w:val="24"/>
              </w:rPr>
            </w:pPr>
            <w:r>
              <w:rPr>
                <w:rFonts w:hint="eastAsia" w:ascii="宋体" w:hAnsi="宋体" w:eastAsia="宋体" w:cs="宋体"/>
                <w:color w:val="000000"/>
                <w:sz w:val="18"/>
                <w:szCs w:val="18"/>
              </w:rPr>
              <w:t>电能易购（北京）科技有限公司</w:t>
            </w:r>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24,405,972.24</w:t>
            </w:r>
          </w:p>
        </w:tc>
        <w:tc>
          <w:tcPr>
            <w:tcW w:w="20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9.36</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6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left"/>
              <w:textAlignment w:val="center"/>
              <w:rPr>
                <w:rFonts w:hint="default" w:ascii="Times New Roman" w:hAnsi="Times New Roman" w:cs="Times New Roman"/>
                <w:sz w:val="24"/>
                <w:szCs w:val="24"/>
              </w:rPr>
            </w:pPr>
            <w:r>
              <w:rPr>
                <w:rFonts w:hint="eastAsia" w:ascii="宋体" w:hAnsi="宋体" w:eastAsia="宋体" w:cs="宋体"/>
                <w:color w:val="000000"/>
                <w:sz w:val="18"/>
                <w:szCs w:val="18"/>
              </w:rPr>
              <w:t>国家电力投资集团有限公司</w:t>
            </w:r>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22,158,148.78</w:t>
            </w:r>
          </w:p>
        </w:tc>
        <w:tc>
          <w:tcPr>
            <w:tcW w:w="20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8.50</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6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left"/>
              <w:textAlignment w:val="center"/>
              <w:rPr>
                <w:rFonts w:hint="default" w:ascii="Times New Roman" w:hAnsi="Times New Roman" w:cs="Times New Roman"/>
                <w:sz w:val="24"/>
                <w:szCs w:val="24"/>
              </w:rPr>
            </w:pPr>
            <w:r>
              <w:rPr>
                <w:rFonts w:hint="eastAsia" w:ascii="宋体" w:hAnsi="宋体" w:eastAsia="宋体" w:cs="宋体"/>
                <w:color w:val="000000"/>
                <w:sz w:val="18"/>
                <w:szCs w:val="18"/>
              </w:rPr>
              <w:t>辉南宏日生物质能源有限责任公司</w:t>
            </w:r>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21,919,057.10</w:t>
            </w:r>
          </w:p>
        </w:tc>
        <w:tc>
          <w:tcPr>
            <w:tcW w:w="20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8.40</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6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left"/>
              <w:textAlignment w:val="center"/>
              <w:rPr>
                <w:rFonts w:hint="default" w:ascii="Times New Roman" w:hAnsi="Times New Roman" w:cs="Times New Roman"/>
                <w:sz w:val="24"/>
                <w:szCs w:val="24"/>
              </w:rPr>
            </w:pPr>
            <w:r>
              <w:rPr>
                <w:rFonts w:hint="eastAsia" w:ascii="宋体" w:hAnsi="宋体" w:eastAsia="宋体" w:cs="宋体"/>
                <w:color w:val="000000"/>
                <w:sz w:val="18"/>
                <w:szCs w:val="18"/>
              </w:rPr>
              <w:t>内蒙古阜矿煤炭销售有限公司</w:t>
            </w:r>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11,418,831.97</w:t>
            </w:r>
          </w:p>
        </w:tc>
        <w:tc>
          <w:tcPr>
            <w:tcW w:w="20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4.38</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6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ind w:left="0" w:firstLine="210"/>
              <w:jc w:val="left"/>
              <w:textAlignment w:val="center"/>
              <w:rPr>
                <w:rFonts w:hint="default" w:ascii="Times New Roman" w:hAnsi="Times New Roman" w:cs="Times New Roman"/>
                <w:sz w:val="24"/>
                <w:szCs w:val="24"/>
              </w:rPr>
            </w:pPr>
            <w:r>
              <w:rPr>
                <w:rFonts w:hint="eastAsia" w:ascii="宋体" w:hAnsi="宋体" w:eastAsia="宋体" w:cs="宋体"/>
                <w:color w:val="000000"/>
                <w:sz w:val="18"/>
                <w:szCs w:val="18"/>
              </w:rPr>
              <w:t xml:space="preserve">小 </w:t>
            </w:r>
            <w:r>
              <w:rPr>
                <w:rFonts w:hint="default" w:ascii="Times New Roman" w:hAnsi="Times New Roman" w:eastAsia="宋体" w:cs="Times New Roman"/>
                <w:color w:val="000000"/>
                <w:sz w:val="18"/>
                <w:szCs w:val="18"/>
              </w:rPr>
              <w:t> </w:t>
            </w:r>
            <w:r>
              <w:rPr>
                <w:rFonts w:hint="eastAsia" w:ascii="宋体" w:hAnsi="宋体" w:eastAsia="宋体" w:cs="宋体"/>
                <w:color w:val="000000"/>
                <w:sz w:val="18"/>
                <w:szCs w:val="18"/>
              </w:rPr>
              <w:t>计</w:t>
            </w:r>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default" w:ascii="Times New Roman" w:hAnsi="Times New Roman" w:cs="Times New Roman"/>
                <w:color w:val="000000"/>
                <w:sz w:val="18"/>
                <w:szCs w:val="18"/>
              </w:rPr>
              <w:t>                    176,738,623.43</w:t>
            </w:r>
          </w:p>
        </w:tc>
        <w:tc>
          <w:tcPr>
            <w:tcW w:w="20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textAlignment w:val="center"/>
              <w:rPr>
                <w:rFonts w:hint="default" w:ascii="Times New Roman" w:hAnsi="Times New Roman" w:cs="Times New Roman"/>
                <w:sz w:val="24"/>
                <w:szCs w:val="24"/>
              </w:rPr>
            </w:pPr>
            <w:r>
              <w:rPr>
                <w:rFonts w:hint="default" w:ascii="Times New Roman" w:hAnsi="Times New Roman" w:eastAsia="宋体" w:cs="Times New Roman"/>
                <w:color w:val="000000"/>
                <w:sz w:val="18"/>
                <w:szCs w:val="18"/>
              </w:rPr>
              <w:t>67.77</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jc w:val="right"/>
              <w:rPr>
                <w:rFonts w:hint="default" w:ascii="Times New Roman" w:hAnsi="Times New Roman" w:cs="Times New Roman"/>
                <w:sz w:val="24"/>
                <w:szCs w:val="24"/>
              </w:rPr>
            </w:pPr>
            <w:r>
              <w:rPr>
                <w:rFonts w:hint="eastAsia" w:ascii="宋体" w:hAnsi="宋体" w:eastAsia="宋体" w:cs="宋体"/>
                <w:sz w:val="18"/>
                <w:szCs w:val="18"/>
              </w:rPr>
              <w:t> </w:t>
            </w:r>
          </w:p>
        </w:tc>
      </w:tr>
    </w:tbl>
    <w:p>
      <w:pPr>
        <w:keepNext/>
        <w:keepLines/>
        <w:spacing w:before="300" w:after="300" w:line="280" w:lineRule="exact"/>
        <w:jc w:val="left"/>
        <w:outlineLvl w:val="3"/>
        <w:rPr>
          <w:rFonts w:ascii="宋体" w:hAnsi="宋体" w:eastAsia="宋体" w:cs="宋体"/>
          <w:b/>
          <w:bCs/>
          <w:sz w:val="21"/>
          <w:szCs w:val="21"/>
        </w:rPr>
      </w:pPr>
      <w:bookmarkStart w:id="203" w:name="_Toc989092"/>
      <w:r>
        <w:rPr>
          <w:rFonts w:ascii="宋体" w:hAnsi="宋体" w:eastAsia="宋体" w:cs="宋体"/>
          <w:b/>
          <w:bCs/>
          <w:sz w:val="21"/>
          <w:szCs w:val="21"/>
        </w:rPr>
        <w:t>（2） 按预付对象归集的期末余额前五名的预付款情况</w:t>
      </w:r>
      <w:bookmarkEnd w:id="203"/>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4" w:name="_Toc989093"/>
      <w:r>
        <w:rPr>
          <w:rFonts w:ascii="宋体" w:hAnsi="宋体" w:eastAsia="宋体" w:cs="宋体"/>
          <w:b/>
          <w:bCs/>
          <w:sz w:val="21"/>
          <w:szCs w:val="21"/>
        </w:rPr>
        <w:t>8、其他应收款</w:t>
      </w:r>
      <w:bookmarkEnd w:id="20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262,384,468.93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262,384,468.93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bl>
    <w:p>
      <w:pPr>
        <w:keepNext/>
        <w:keepLines/>
        <w:spacing w:before="300" w:after="300" w:line="280" w:lineRule="exact"/>
        <w:jc w:val="left"/>
        <w:outlineLvl w:val="3"/>
        <w:rPr>
          <w:rFonts w:ascii="宋体" w:hAnsi="宋体" w:eastAsia="宋体" w:cs="宋体"/>
          <w:b/>
          <w:bCs/>
          <w:sz w:val="21"/>
          <w:szCs w:val="21"/>
        </w:rPr>
      </w:pPr>
      <w:bookmarkStart w:id="205" w:name="_Toc989094"/>
      <w:r>
        <w:rPr>
          <w:rFonts w:ascii="宋体" w:hAnsi="宋体" w:eastAsia="宋体" w:cs="宋体"/>
          <w:b/>
          <w:bCs/>
          <w:sz w:val="21"/>
          <w:szCs w:val="21"/>
        </w:rPr>
        <w:t>（1） 应收利息</w:t>
      </w:r>
      <w:bookmarkEnd w:id="205"/>
    </w:p>
    <w:p>
      <w:pPr>
        <w:keepNext/>
        <w:keepLines/>
        <w:spacing w:before="300" w:after="300" w:line="280" w:lineRule="exact"/>
        <w:jc w:val="left"/>
        <w:outlineLvl w:val="4"/>
        <w:rPr>
          <w:rFonts w:ascii="宋体" w:hAnsi="宋体" w:eastAsia="宋体" w:cs="宋体"/>
          <w:b/>
          <w:bCs/>
          <w:sz w:val="21"/>
          <w:szCs w:val="21"/>
        </w:rPr>
      </w:pPr>
      <w:bookmarkStart w:id="206" w:name="_Toc989095"/>
      <w:r>
        <w:rPr>
          <w:rFonts w:ascii="宋体" w:hAnsi="宋体" w:eastAsia="宋体" w:cs="宋体"/>
          <w:b/>
          <w:bCs/>
          <w:sz w:val="21"/>
          <w:szCs w:val="21"/>
        </w:rPr>
        <w:t>1） 应收利息分类</w:t>
      </w:r>
      <w:bookmarkEnd w:id="20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21"/>
          <w:szCs w:val="21"/>
        </w:rPr>
      </w:pPr>
      <w:bookmarkStart w:id="207" w:name="_Toc989096"/>
      <w:r>
        <w:rPr>
          <w:rFonts w:ascii="宋体" w:hAnsi="宋体" w:eastAsia="宋体" w:cs="宋体"/>
          <w:b/>
          <w:bCs/>
          <w:sz w:val="21"/>
          <w:szCs w:val="21"/>
        </w:rPr>
        <w:t>2） 重要逾期利息</w:t>
      </w:r>
      <w:bookmarkEnd w:id="2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21"/>
          <w:szCs w:val="21"/>
        </w:rPr>
      </w:pPr>
      <w:bookmarkStart w:id="208" w:name="_Toc989097"/>
      <w:r>
        <w:rPr>
          <w:rFonts w:ascii="宋体" w:hAnsi="宋体" w:eastAsia="宋体" w:cs="宋体"/>
          <w:b/>
          <w:bCs/>
          <w:sz w:val="21"/>
          <w:szCs w:val="21"/>
        </w:rPr>
        <w:t>3） 坏账准备计提情况</w:t>
      </w:r>
      <w:bookmarkEnd w:id="20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09" w:name="_Toc989098"/>
      <w:r>
        <w:rPr>
          <w:rFonts w:ascii="宋体" w:hAnsi="宋体" w:eastAsia="宋体" w:cs="宋体"/>
          <w:b/>
          <w:bCs/>
          <w:sz w:val="21"/>
          <w:szCs w:val="21"/>
        </w:rPr>
        <w:t>（2） 应收股利</w:t>
      </w:r>
      <w:bookmarkEnd w:id="209"/>
    </w:p>
    <w:p>
      <w:pPr>
        <w:keepNext/>
        <w:keepLines/>
        <w:spacing w:before="300" w:after="300" w:line="280" w:lineRule="exact"/>
        <w:jc w:val="left"/>
        <w:outlineLvl w:val="4"/>
        <w:rPr>
          <w:rFonts w:ascii="宋体" w:hAnsi="宋体" w:eastAsia="宋体" w:cs="宋体"/>
          <w:b/>
          <w:bCs/>
          <w:sz w:val="21"/>
          <w:szCs w:val="21"/>
        </w:rPr>
      </w:pPr>
      <w:bookmarkStart w:id="210" w:name="_Toc989099"/>
      <w:r>
        <w:rPr>
          <w:rFonts w:ascii="宋体" w:hAnsi="宋体" w:eastAsia="宋体" w:cs="宋体"/>
          <w:b/>
          <w:bCs/>
          <w:sz w:val="21"/>
          <w:szCs w:val="21"/>
        </w:rPr>
        <w:t>1） 应收股利分类</w:t>
      </w:r>
      <w:bookmarkEnd w:id="2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21"/>
          <w:szCs w:val="21"/>
        </w:rPr>
      </w:pPr>
      <w:bookmarkStart w:id="211" w:name="_Toc989100"/>
      <w:r>
        <w:rPr>
          <w:rFonts w:ascii="宋体" w:hAnsi="宋体" w:eastAsia="宋体" w:cs="宋体"/>
          <w:b/>
          <w:bCs/>
          <w:sz w:val="21"/>
          <w:szCs w:val="21"/>
        </w:rPr>
        <w:t>2） 重要的账龄超过1年的应收股利</w:t>
      </w:r>
      <w:bookmarkEnd w:id="2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keepNext/>
        <w:keepLines/>
        <w:spacing w:before="300" w:after="300" w:line="280" w:lineRule="exact"/>
        <w:jc w:val="left"/>
        <w:outlineLvl w:val="4"/>
        <w:rPr>
          <w:rFonts w:ascii="宋体" w:hAnsi="宋体" w:eastAsia="宋体" w:cs="宋体"/>
          <w:b/>
          <w:bCs/>
          <w:sz w:val="21"/>
          <w:szCs w:val="21"/>
        </w:rPr>
      </w:pPr>
      <w:bookmarkStart w:id="212" w:name="_Toc989101"/>
      <w:r>
        <w:rPr>
          <w:rFonts w:ascii="宋体" w:hAnsi="宋体" w:eastAsia="宋体" w:cs="宋体"/>
          <w:b/>
          <w:bCs/>
          <w:sz w:val="21"/>
          <w:szCs w:val="21"/>
        </w:rPr>
        <w:t>3） 坏账准备计提情况</w:t>
      </w:r>
      <w:bookmarkEnd w:id="212"/>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13" w:name="_Toc989102"/>
      <w:r>
        <w:rPr>
          <w:rFonts w:ascii="宋体" w:hAnsi="宋体" w:eastAsia="宋体" w:cs="宋体"/>
          <w:b/>
          <w:bCs/>
          <w:sz w:val="21"/>
          <w:szCs w:val="21"/>
        </w:rPr>
        <w:t>（3） 其他应收款</w:t>
      </w:r>
      <w:bookmarkEnd w:id="213"/>
    </w:p>
    <w:p>
      <w:pPr>
        <w:keepNext/>
        <w:keepLines/>
        <w:spacing w:before="300" w:after="300" w:line="280" w:lineRule="exact"/>
        <w:jc w:val="left"/>
        <w:outlineLvl w:val="4"/>
        <w:rPr>
          <w:rFonts w:ascii="宋体" w:hAnsi="宋体" w:eastAsia="宋体" w:cs="宋体"/>
          <w:b/>
          <w:bCs/>
          <w:sz w:val="21"/>
          <w:szCs w:val="21"/>
        </w:rPr>
      </w:pPr>
      <w:bookmarkStart w:id="214" w:name="_Toc989103"/>
      <w:r>
        <w:rPr>
          <w:rFonts w:ascii="宋体" w:hAnsi="宋体" w:eastAsia="宋体" w:cs="宋体"/>
          <w:b/>
          <w:bCs/>
          <w:sz w:val="21"/>
          <w:szCs w:val="21"/>
        </w:rPr>
        <w:t>1） 其他应收款按款项性质分类情况</w:t>
      </w:r>
      <w:bookmarkEnd w:id="21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182,640,802.03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179,022,574.73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126,948,770.56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77,410,896.02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5,432,138.04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4,822,937.76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315,021,710.63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261,256,408.51</w:t>
            </w:r>
          </w:p>
        </w:tc>
      </w:tr>
    </w:tbl>
    <w:p>
      <w:pPr>
        <w:keepNext/>
        <w:keepLines/>
        <w:spacing w:before="300" w:after="300" w:line="280" w:lineRule="exact"/>
        <w:jc w:val="left"/>
        <w:outlineLvl w:val="4"/>
        <w:rPr>
          <w:rFonts w:ascii="宋体" w:hAnsi="宋体" w:eastAsia="宋体" w:cs="宋体"/>
          <w:b/>
          <w:bCs/>
          <w:sz w:val="21"/>
          <w:szCs w:val="21"/>
        </w:rPr>
      </w:pPr>
      <w:bookmarkStart w:id="215" w:name="_Toc989104"/>
      <w:r>
        <w:rPr>
          <w:rFonts w:ascii="宋体" w:hAnsi="宋体" w:eastAsia="宋体" w:cs="宋体"/>
          <w:b/>
          <w:bCs/>
          <w:sz w:val="21"/>
          <w:szCs w:val="21"/>
        </w:rPr>
        <w:t>2） 坏账准备计提情况</w:t>
      </w:r>
      <w:bookmarkEnd w:id="2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2,235,684.59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50,481,769.73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52,717,454.32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本期转回</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80,212.62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80,212.62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2,155,471.97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50,481,769.73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52,637,241.70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159,883,268.14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53,549,925.74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1,418,400.20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100,170,116.55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5,429,700.00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44,013,848.73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50,726,567.82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315,021,710.63</w:t>
            </w:r>
          </w:p>
        </w:tc>
      </w:tr>
    </w:tbl>
    <w:p>
      <w:pPr>
        <w:keepNext/>
        <w:keepLines/>
        <w:spacing w:before="300" w:after="300" w:line="280" w:lineRule="exact"/>
        <w:jc w:val="left"/>
        <w:outlineLvl w:val="4"/>
        <w:rPr>
          <w:rFonts w:ascii="宋体" w:hAnsi="宋体" w:eastAsia="宋体" w:cs="宋体"/>
          <w:b/>
          <w:bCs/>
          <w:sz w:val="21"/>
          <w:szCs w:val="21"/>
        </w:rPr>
      </w:pPr>
      <w:bookmarkStart w:id="216" w:name="_Toc989105"/>
      <w:r>
        <w:rPr>
          <w:rFonts w:ascii="宋体" w:hAnsi="宋体" w:eastAsia="宋体" w:cs="宋体"/>
          <w:b/>
          <w:bCs/>
          <w:sz w:val="21"/>
          <w:szCs w:val="21"/>
        </w:rPr>
        <w:t>3） 本期计提、收回或转回的坏账准备情况</w:t>
      </w:r>
      <w:bookmarkEnd w:id="216"/>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52,717,454.32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80,212.62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52,637,241.70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52,717,454.32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80,212.62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52,637,241.70</w:t>
            </w:r>
          </w:p>
        </w:tc>
      </w:tr>
    </w:tbl>
    <w:p>
      <w:pPr>
        <w:spacing w:before="100" w:after="10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转回或收回金额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spacing w:before="100" w:after="100" w:line="0" w:lineRule="exact"/>
        <w:jc w:val="left"/>
      </w:pPr>
    </w:p>
    <w:p>
      <w:pPr>
        <w:keepNext/>
        <w:keepLines/>
        <w:spacing w:before="300" w:after="300" w:line="280" w:lineRule="exact"/>
        <w:jc w:val="left"/>
        <w:outlineLvl w:val="4"/>
        <w:rPr>
          <w:rFonts w:ascii="宋体" w:hAnsi="宋体" w:eastAsia="宋体" w:cs="宋体"/>
          <w:b/>
          <w:bCs/>
          <w:sz w:val="21"/>
          <w:szCs w:val="21"/>
        </w:rPr>
      </w:pPr>
      <w:bookmarkStart w:id="217" w:name="_Toc989106"/>
      <w:r>
        <w:rPr>
          <w:rFonts w:ascii="宋体" w:hAnsi="宋体" w:eastAsia="宋体" w:cs="宋体"/>
          <w:b/>
          <w:bCs/>
          <w:sz w:val="21"/>
          <w:szCs w:val="21"/>
        </w:rPr>
        <w:t>4） 本期实际核销的其他应收款情况</w:t>
      </w:r>
      <w:bookmarkEnd w:id="2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keepNext/>
        <w:keepLines/>
        <w:spacing w:before="300" w:after="300" w:line="280" w:lineRule="exact"/>
        <w:jc w:val="left"/>
        <w:outlineLvl w:val="4"/>
        <w:rPr>
          <w:rFonts w:ascii="宋体" w:hAnsi="宋体" w:eastAsia="宋体" w:cs="宋体"/>
          <w:b/>
          <w:bCs/>
          <w:sz w:val="21"/>
          <w:szCs w:val="21"/>
        </w:rPr>
      </w:pPr>
      <w:bookmarkStart w:id="218" w:name="_Toc989107"/>
      <w:r>
        <w:rPr>
          <w:rFonts w:ascii="宋体" w:hAnsi="宋体" w:eastAsia="宋体" w:cs="宋体"/>
          <w:b/>
          <w:bCs/>
          <w:sz w:val="21"/>
          <w:szCs w:val="21"/>
        </w:rPr>
        <w:t>5） 按欠款方归集的期末余额前五名的其他应收款情况</w:t>
      </w:r>
      <w:bookmarkEnd w:id="2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白城东升城市基础设施建设有限公司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寿光市文化发展有限公司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寿光市财政局</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花旗银行</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33,156,189.32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33,156,189.32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白城市能源投资开发有限公司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8,604,612.50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1-2年3-4年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235,760,801.82</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33,156,189.32</w:t>
            </w:r>
          </w:p>
        </w:tc>
      </w:tr>
    </w:tbl>
    <w:p>
      <w:pPr>
        <w:keepNext/>
        <w:keepLines/>
        <w:spacing w:before="300" w:after="300" w:line="280" w:lineRule="exact"/>
        <w:jc w:val="left"/>
        <w:outlineLvl w:val="4"/>
        <w:rPr>
          <w:rFonts w:ascii="宋体" w:hAnsi="宋体" w:eastAsia="宋体" w:cs="宋体"/>
          <w:b/>
          <w:bCs/>
          <w:sz w:val="21"/>
          <w:szCs w:val="21"/>
        </w:rPr>
      </w:pPr>
      <w:bookmarkStart w:id="219" w:name="_Toc989108"/>
      <w:r>
        <w:rPr>
          <w:rFonts w:ascii="宋体" w:hAnsi="宋体" w:eastAsia="宋体" w:cs="宋体"/>
          <w:b/>
          <w:bCs/>
          <w:sz w:val="21"/>
          <w:szCs w:val="21"/>
        </w:rPr>
        <w:t>6） 涉及政府补助的应收款项</w:t>
      </w:r>
      <w:bookmarkEnd w:id="2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政府补助项目名称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预计收取的时间、金额及依据</w:t>
            </w:r>
          </w:p>
        </w:tc>
      </w:tr>
    </w:tbl>
    <w:p>
      <w:pPr>
        <w:keepNext/>
        <w:keepLines/>
        <w:spacing w:before="300" w:after="300" w:line="280" w:lineRule="exact"/>
        <w:jc w:val="left"/>
        <w:outlineLvl w:val="4"/>
        <w:rPr>
          <w:rFonts w:ascii="宋体" w:hAnsi="宋体" w:eastAsia="宋体" w:cs="宋体"/>
          <w:b/>
          <w:bCs/>
          <w:sz w:val="21"/>
          <w:szCs w:val="21"/>
        </w:rPr>
      </w:pPr>
      <w:bookmarkStart w:id="220" w:name="_Toc989109"/>
      <w:r>
        <w:rPr>
          <w:rFonts w:ascii="宋体" w:hAnsi="宋体" w:eastAsia="宋体" w:cs="宋体"/>
          <w:b/>
          <w:bCs/>
          <w:sz w:val="21"/>
          <w:szCs w:val="21"/>
        </w:rPr>
        <w:t>7） 因金融资产转移而终止确认的其他应收款</w:t>
      </w:r>
      <w:bookmarkEnd w:id="220"/>
    </w:p>
    <w:p>
      <w:pPr>
        <w:keepNext/>
        <w:keepLines/>
        <w:spacing w:before="300" w:after="300" w:line="280" w:lineRule="exact"/>
        <w:jc w:val="left"/>
        <w:outlineLvl w:val="4"/>
        <w:rPr>
          <w:rFonts w:ascii="宋体" w:hAnsi="宋体" w:eastAsia="宋体" w:cs="宋体"/>
          <w:b/>
          <w:bCs/>
          <w:sz w:val="21"/>
          <w:szCs w:val="21"/>
        </w:rPr>
      </w:pPr>
      <w:bookmarkStart w:id="221" w:name="_Toc989110"/>
      <w:r>
        <w:rPr>
          <w:rFonts w:ascii="宋体" w:hAnsi="宋体" w:eastAsia="宋体" w:cs="宋体"/>
          <w:b/>
          <w:bCs/>
          <w:sz w:val="21"/>
          <w:szCs w:val="21"/>
        </w:rPr>
        <w:t>8） 转移其他应收款且继续涉入形成的资产、负债金额</w:t>
      </w:r>
      <w:bookmarkEnd w:id="221"/>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22" w:name="_Toc989111"/>
      <w:r>
        <w:rPr>
          <w:rFonts w:ascii="宋体" w:hAnsi="宋体" w:eastAsia="宋体" w:cs="宋体"/>
          <w:b/>
          <w:bCs/>
          <w:sz w:val="21"/>
          <w:szCs w:val="21"/>
        </w:rPr>
        <w:t>9、存货</w:t>
      </w:r>
      <w:bookmarkEnd w:id="222"/>
    </w:p>
    <w:p>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公司是否需要遵守房地产行业的披露要求</w:t>
      </w:r>
    </w:p>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21"/>
          <w:szCs w:val="21"/>
        </w:rPr>
      </w:pPr>
      <w:bookmarkStart w:id="223" w:name="_Toc989112"/>
      <w:r>
        <w:rPr>
          <w:rFonts w:ascii="宋体" w:hAnsi="宋体" w:eastAsia="宋体" w:cs="宋体"/>
          <w:b/>
          <w:bCs/>
          <w:sz w:val="21"/>
          <w:szCs w:val="21"/>
        </w:rPr>
        <w:t>（1） 存货分类</w:t>
      </w:r>
      <w:bookmarkEnd w:id="22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285,852,286.77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279,186,278.45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265,180,438.81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258,514,430.49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库存商品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2,186,059.00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2,186,059.00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7,926,689.34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7,926,689.34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288,038,345.77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281,372,337.45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273,107,128.15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266,441,119.83</w:t>
            </w:r>
          </w:p>
        </w:tc>
      </w:tr>
    </w:tbl>
    <w:p>
      <w:pPr>
        <w:keepNext/>
        <w:keepLines/>
        <w:spacing w:before="300" w:after="300" w:line="280" w:lineRule="exact"/>
        <w:jc w:val="left"/>
        <w:outlineLvl w:val="3"/>
        <w:rPr>
          <w:rFonts w:ascii="宋体" w:hAnsi="宋体" w:eastAsia="宋体" w:cs="宋体"/>
          <w:b/>
          <w:bCs/>
          <w:sz w:val="21"/>
          <w:szCs w:val="21"/>
        </w:rPr>
      </w:pPr>
      <w:bookmarkStart w:id="224" w:name="_Toc989113"/>
      <w:r>
        <w:rPr>
          <w:rFonts w:ascii="宋体" w:hAnsi="宋体" w:eastAsia="宋体" w:cs="宋体"/>
          <w:b/>
          <w:bCs/>
          <w:sz w:val="21"/>
          <w:szCs w:val="21"/>
        </w:rPr>
        <w:t>（2） 存货跌价准备和合同履约成本减值准备</w:t>
      </w:r>
      <w:bookmarkEnd w:id="22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转回或转销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r>
    </w:tbl>
    <w:p>
      <w:pPr>
        <w:spacing w:before="60" w:after="6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225" w:name="_Toc989114"/>
      <w:r>
        <w:rPr>
          <w:rFonts w:ascii="宋体" w:hAnsi="宋体" w:eastAsia="宋体" w:cs="宋体"/>
          <w:b/>
          <w:bCs/>
          <w:sz w:val="21"/>
          <w:szCs w:val="21"/>
        </w:rPr>
        <w:t>（3） 存货期末余额含有借款费用资本化金额的说明</w:t>
      </w:r>
      <w:bookmarkEnd w:id="225"/>
    </w:p>
    <w:p>
      <w:pPr>
        <w:keepNext/>
        <w:keepLines/>
        <w:spacing w:before="300" w:after="300" w:line="280" w:lineRule="exact"/>
        <w:jc w:val="left"/>
        <w:outlineLvl w:val="3"/>
        <w:rPr>
          <w:rFonts w:ascii="宋体" w:hAnsi="宋体" w:eastAsia="宋体" w:cs="宋体"/>
          <w:b/>
          <w:bCs/>
          <w:sz w:val="21"/>
          <w:szCs w:val="21"/>
        </w:rPr>
      </w:pPr>
      <w:bookmarkStart w:id="226" w:name="_Toc989115"/>
      <w:r>
        <w:rPr>
          <w:rFonts w:ascii="宋体" w:hAnsi="宋体" w:eastAsia="宋体" w:cs="宋体"/>
          <w:b/>
          <w:bCs/>
          <w:sz w:val="21"/>
          <w:szCs w:val="21"/>
        </w:rPr>
        <w:t>（4） 合同履约成本本期摊销金额的说明</w:t>
      </w:r>
      <w:bookmarkEnd w:id="226"/>
    </w:p>
    <w:p>
      <w:pPr>
        <w:keepNext/>
        <w:keepLines/>
        <w:spacing w:before="300" w:after="300" w:line="280" w:lineRule="exact"/>
        <w:jc w:val="left"/>
        <w:outlineLvl w:val="2"/>
        <w:rPr>
          <w:rFonts w:ascii="宋体" w:hAnsi="宋体" w:eastAsia="宋体" w:cs="宋体"/>
          <w:b/>
          <w:bCs/>
          <w:sz w:val="21"/>
          <w:szCs w:val="21"/>
        </w:rPr>
      </w:pPr>
      <w:bookmarkStart w:id="227" w:name="_Toc989116"/>
      <w:r>
        <w:rPr>
          <w:rFonts w:ascii="宋体" w:hAnsi="宋体" w:eastAsia="宋体" w:cs="宋体"/>
          <w:b/>
          <w:bCs/>
          <w:sz w:val="21"/>
          <w:szCs w:val="21"/>
        </w:rPr>
        <w:t>10、合同资产</w:t>
      </w:r>
      <w:bookmarkEnd w:id="22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合同资产的账面价值在本期内发生的重大变动金额和原因：</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如是按照预期信用损失一般模型计提合同资产减值准备，请参照其他应收款的披露方式披露减值准备的相关信息：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本期合同资产计提减值准备情况：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本期转回</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本期转销/核销</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28" w:name="_Toc989117"/>
      <w:r>
        <w:rPr>
          <w:rFonts w:ascii="宋体" w:hAnsi="宋体" w:eastAsia="宋体" w:cs="宋体"/>
          <w:b/>
          <w:bCs/>
          <w:sz w:val="21"/>
          <w:szCs w:val="21"/>
        </w:rPr>
        <w:t>11、持有待售资产</w:t>
      </w:r>
      <w:bookmarkEnd w:id="22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公允价值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预计处置费用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预计处置时间</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29" w:name="_Toc989118"/>
      <w:r>
        <w:rPr>
          <w:rFonts w:ascii="宋体" w:hAnsi="宋体" w:eastAsia="宋体" w:cs="宋体"/>
          <w:b/>
          <w:bCs/>
          <w:sz w:val="21"/>
          <w:szCs w:val="21"/>
        </w:rPr>
        <w:t>12、一年内到期的非流动资产</w:t>
      </w:r>
      <w:bookmarkEnd w:id="2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重要的债权投资/其他债权投资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债权项目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0" w:name="_Toc989119"/>
      <w:r>
        <w:rPr>
          <w:rFonts w:ascii="宋体" w:hAnsi="宋体" w:eastAsia="宋体" w:cs="宋体"/>
          <w:b/>
          <w:bCs/>
          <w:sz w:val="21"/>
          <w:szCs w:val="21"/>
        </w:rPr>
        <w:t>13、其他流动资产</w:t>
      </w:r>
      <w:bookmarkEnd w:id="2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留抵的增值税进项税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893,004,329.97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969,821,928.08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3,015,902.60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5,484,367.51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预缴其他税费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预缴保险费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12,255,975.53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31,276,327.96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908,276,208.10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1,006,582,623.55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1" w:name="_Toc989120"/>
      <w:r>
        <w:rPr>
          <w:rFonts w:ascii="宋体" w:hAnsi="宋体" w:eastAsia="宋体" w:cs="宋体"/>
          <w:b/>
          <w:bCs/>
          <w:sz w:val="21"/>
          <w:szCs w:val="21"/>
        </w:rPr>
        <w:t>14、债权投资</w:t>
      </w:r>
      <w:bookmarkEnd w:id="2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重要的债权投资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债权项目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减值准备计提情况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2" w:name="_Toc989121"/>
      <w:r>
        <w:rPr>
          <w:rFonts w:ascii="宋体" w:hAnsi="宋体" w:eastAsia="宋体" w:cs="宋体"/>
          <w:b/>
          <w:bCs/>
          <w:sz w:val="21"/>
          <w:szCs w:val="21"/>
        </w:rPr>
        <w:t>15、其他债权投资</w:t>
      </w:r>
      <w:bookmarkEnd w:id="2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应计利息</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累计在其他综合收益中确认的损失准备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重要的其他债权投资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其他债权项目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减值准备计提情况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3" w:name="_Toc989122"/>
      <w:r>
        <w:rPr>
          <w:rFonts w:ascii="宋体" w:hAnsi="宋体" w:eastAsia="宋体" w:cs="宋体"/>
          <w:b/>
          <w:bCs/>
          <w:sz w:val="21"/>
          <w:szCs w:val="21"/>
        </w:rPr>
        <w:t>16、长期应收款</w:t>
      </w:r>
      <w:bookmarkEnd w:id="233"/>
    </w:p>
    <w:p>
      <w:pPr>
        <w:keepNext/>
        <w:keepLines/>
        <w:spacing w:before="300" w:after="300" w:line="280" w:lineRule="exact"/>
        <w:jc w:val="left"/>
        <w:outlineLvl w:val="3"/>
        <w:rPr>
          <w:rFonts w:ascii="宋体" w:hAnsi="宋体" w:eastAsia="宋体" w:cs="宋体"/>
          <w:b/>
          <w:bCs/>
          <w:sz w:val="21"/>
          <w:szCs w:val="21"/>
        </w:rPr>
      </w:pPr>
      <w:bookmarkStart w:id="234" w:name="_Toc989123"/>
      <w:r>
        <w:rPr>
          <w:rFonts w:ascii="宋体" w:hAnsi="宋体" w:eastAsia="宋体" w:cs="宋体"/>
          <w:b/>
          <w:bCs/>
          <w:sz w:val="21"/>
          <w:szCs w:val="21"/>
        </w:rPr>
        <w:t>（1） 长期应收款情况</w:t>
      </w:r>
      <w:bookmarkEnd w:id="2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折现率区间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分期收款提供劳务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项目合作款</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133,172,432.00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133,172,432.00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140,172,432.00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133,172,432.00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142,332,432.00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坏账准备减值情况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35" w:name="_Toc989124"/>
      <w:r>
        <w:rPr>
          <w:rFonts w:ascii="宋体" w:hAnsi="宋体" w:eastAsia="宋体" w:cs="宋体"/>
          <w:b/>
          <w:bCs/>
          <w:sz w:val="21"/>
          <w:szCs w:val="21"/>
        </w:rPr>
        <w:t>（2） 因金融资产转移而终止确认的长期应收款</w:t>
      </w:r>
      <w:bookmarkEnd w:id="235"/>
    </w:p>
    <w:p>
      <w:pPr>
        <w:keepNext/>
        <w:keepLines/>
        <w:spacing w:before="300" w:after="300" w:line="280" w:lineRule="exact"/>
        <w:jc w:val="left"/>
        <w:outlineLvl w:val="3"/>
        <w:rPr>
          <w:rFonts w:ascii="宋体" w:hAnsi="宋体" w:eastAsia="宋体" w:cs="宋体"/>
          <w:b/>
          <w:bCs/>
          <w:sz w:val="21"/>
          <w:szCs w:val="21"/>
        </w:rPr>
      </w:pPr>
      <w:bookmarkStart w:id="236" w:name="_Toc989125"/>
      <w:r>
        <w:rPr>
          <w:rFonts w:ascii="宋体" w:hAnsi="宋体" w:eastAsia="宋体" w:cs="宋体"/>
          <w:b/>
          <w:bCs/>
          <w:sz w:val="21"/>
          <w:szCs w:val="21"/>
        </w:rPr>
        <w:t>（3） 转移长期应收款且继续涉入形成的资产、负债金额</w:t>
      </w:r>
      <w:bookmarkEnd w:id="236"/>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7" w:name="_Toc989126"/>
      <w:r>
        <w:rPr>
          <w:rFonts w:ascii="宋体" w:hAnsi="宋体" w:eastAsia="宋体" w:cs="宋体"/>
          <w:b/>
          <w:bCs/>
          <w:sz w:val="21"/>
          <w:szCs w:val="21"/>
        </w:rPr>
        <w:t>17、长期股权投资</w:t>
      </w:r>
      <w:bookmarkEnd w:id="23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6424"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13,515,620.69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829,061.52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14,344,682.21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13,218,761.66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357,146.98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13,575,908.64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20,633,383.78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4,702,143.10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25,335,526.88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14,381,364.78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5,275,190.54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-14,381,364.78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5,275,190.54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658,429.94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-173,627.31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440,177.63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电投绿色氢能一期（海南）私募基金合伙企业（有限合伙）</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31,175,000.00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32,175,000.00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山东鸿吉新能源有限公司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1,501,060.87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-935.36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1,500,125.51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通榆中吉光热发电有限公司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36,995,000.00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-228,428.34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36,766,571.66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6,357,235.94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-106,544.20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6,250,691.74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13,864,152.60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-425,084.99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28,139,067.61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51,778,451.57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605,004,409.56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57,037,464.90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3,408,352.54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60,445,817.44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氢动力（北京）科技服务有限公司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11,561,448.20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-2,235,513.38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9,325,934.82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吉电碧程智慧能源（成都）有限公司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3,824,996.74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421,403.31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4,246,400.05</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中吉慧能（深圳）投资有限公司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1,782,621.79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-9,840.28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1,772,781.51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-7,959,522.53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194,874,896.64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国家电投集团长兴储能有限公司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37,723,544.00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336,142.53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38,059,686.53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吉电能谷（白城）储能投资有限公司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40,047,855.52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2,937.58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40,050,793.10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1,020,278.01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3,078.79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1,023,356.80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吉电港华智慧能源（济南）有限公司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1,577.08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601,577.08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123,973,734.54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36,319,433.83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5,319,815.54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1,148,433,405.41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123,973,734.54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36,319,433.83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5,319,815.54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1,148,433,405.41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8" w:name="_Toc989127"/>
      <w:r>
        <w:rPr>
          <w:rFonts w:ascii="宋体" w:hAnsi="宋体" w:eastAsia="宋体" w:cs="宋体"/>
          <w:b/>
          <w:bCs/>
          <w:sz w:val="21"/>
          <w:szCs w:val="21"/>
        </w:rPr>
        <w:t>18、其他权益工具投资</w:t>
      </w:r>
      <w:bookmarkEnd w:id="2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国电投科技创新股权投资基金（天津）合伙企业（有限合伙）</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105,680,646.27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55,680,646.27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吉林电力交易中心有限公司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9,525,471.70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9,525,471.70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吉林敦化抽水蓄能有限公司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209,811,759.01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209,811,759.01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分项披露本期非交易性权益工具投资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确认的股利收入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累计利得</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累计损失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指定为以公允价值计量且其变动计入其他综合收益的原因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4"/>
          <w:szCs w:val="24"/>
        </w:rPr>
      </w:pPr>
      <w:r>
        <w:rPr>
          <w:rStyle w:val="8"/>
          <w:rFonts w:hint="eastAsia" w:ascii="宋体" w:hAnsi="宋体" w:eastAsia="宋体" w:cs="宋体"/>
          <w:b/>
          <w:color w:val="000000"/>
          <w:sz w:val="18"/>
          <w:szCs w:val="18"/>
        </w:rPr>
        <w:t>指定为以公允价值计量且其变动计入其他综合收益的权益工具投资的原因</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本公司管理以上4项金融资产不以出售为目的，拟长期持有该股权投资，故指定为以公允价值计量且其变动计入其他综合收益的金融资产。</w:t>
      </w:r>
    </w:p>
    <w:p>
      <w:pPr>
        <w:keepNext/>
        <w:keepLines/>
        <w:spacing w:before="300" w:after="300" w:line="280" w:lineRule="exact"/>
        <w:jc w:val="left"/>
        <w:outlineLvl w:val="2"/>
        <w:rPr>
          <w:rFonts w:ascii="宋体" w:hAnsi="宋体" w:eastAsia="宋体" w:cs="宋体"/>
          <w:b/>
          <w:bCs/>
          <w:sz w:val="21"/>
          <w:szCs w:val="21"/>
        </w:rPr>
      </w:pPr>
      <w:bookmarkStart w:id="239" w:name="_Toc989128"/>
      <w:r>
        <w:rPr>
          <w:rFonts w:ascii="宋体" w:hAnsi="宋体" w:eastAsia="宋体" w:cs="宋体"/>
          <w:b/>
          <w:bCs/>
          <w:sz w:val="21"/>
          <w:szCs w:val="21"/>
        </w:rPr>
        <w:t>19、其他非流动金融资产</w:t>
      </w:r>
      <w:bookmarkEnd w:id="23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40" w:name="_Toc989129"/>
      <w:r>
        <w:rPr>
          <w:rFonts w:ascii="宋体" w:hAnsi="宋体" w:eastAsia="宋体" w:cs="宋体"/>
          <w:b/>
          <w:bCs/>
          <w:sz w:val="21"/>
          <w:szCs w:val="21"/>
        </w:rPr>
        <w:t>20、投资性房地产</w:t>
      </w:r>
      <w:bookmarkEnd w:id="240"/>
    </w:p>
    <w:p>
      <w:pPr>
        <w:keepNext/>
        <w:keepLines/>
        <w:spacing w:before="300" w:after="300" w:line="280" w:lineRule="exact"/>
        <w:jc w:val="left"/>
        <w:outlineLvl w:val="3"/>
        <w:rPr>
          <w:rFonts w:ascii="宋体" w:hAnsi="宋体" w:eastAsia="宋体" w:cs="宋体"/>
          <w:b/>
          <w:bCs/>
          <w:sz w:val="18"/>
          <w:szCs w:val="18"/>
        </w:rPr>
      </w:pPr>
      <w:bookmarkStart w:id="241" w:name="_Toc989130"/>
      <w:r>
        <w:rPr>
          <w:rFonts w:ascii="宋体" w:hAnsi="宋体" w:eastAsia="宋体" w:cs="宋体"/>
          <w:b/>
          <w:bCs/>
          <w:sz w:val="18"/>
          <w:szCs w:val="18"/>
        </w:rPr>
        <w:t>（1） 采用成本计量模式的投资性房地产</w:t>
      </w:r>
      <w:bookmarkEnd w:id="241"/>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42" w:name="_Toc989131"/>
      <w:r>
        <w:rPr>
          <w:rFonts w:ascii="宋体" w:hAnsi="宋体" w:eastAsia="宋体" w:cs="宋体"/>
          <w:b/>
          <w:bCs/>
          <w:sz w:val="18"/>
          <w:szCs w:val="18"/>
        </w:rPr>
        <w:t>（2） 采用公允价值计量模式的投资性房地产</w:t>
      </w:r>
      <w:bookmarkEnd w:id="242"/>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43" w:name="_Toc989132"/>
      <w:r>
        <w:rPr>
          <w:rFonts w:ascii="宋体" w:hAnsi="宋体" w:eastAsia="宋体" w:cs="宋体"/>
          <w:b/>
          <w:bCs/>
          <w:sz w:val="18"/>
          <w:szCs w:val="18"/>
        </w:rPr>
        <w:t>（3） 未办妥产权证书的投资性房地产情况</w:t>
      </w:r>
      <w:bookmarkEnd w:id="24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44" w:name="_Toc989133"/>
      <w:r>
        <w:rPr>
          <w:rFonts w:ascii="宋体" w:hAnsi="宋体" w:eastAsia="宋体" w:cs="宋体"/>
          <w:b/>
          <w:bCs/>
          <w:sz w:val="21"/>
          <w:szCs w:val="21"/>
        </w:rPr>
        <w:t>21、固定资产</w:t>
      </w:r>
      <w:bookmarkEnd w:id="24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50,822,286,681.01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50,822,286,681.01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bl>
    <w:p>
      <w:pPr>
        <w:keepNext/>
        <w:keepLines/>
        <w:spacing w:before="300" w:after="300" w:line="280" w:lineRule="exact"/>
        <w:jc w:val="left"/>
        <w:outlineLvl w:val="3"/>
        <w:rPr>
          <w:rFonts w:ascii="宋体" w:hAnsi="宋体" w:eastAsia="宋体" w:cs="宋体"/>
          <w:b/>
          <w:bCs/>
          <w:sz w:val="21"/>
          <w:szCs w:val="21"/>
        </w:rPr>
      </w:pPr>
      <w:bookmarkStart w:id="245" w:name="_Toc989134"/>
      <w:r>
        <w:rPr>
          <w:rFonts w:ascii="宋体" w:hAnsi="宋体" w:eastAsia="宋体" w:cs="宋体"/>
          <w:b/>
          <w:bCs/>
          <w:sz w:val="21"/>
          <w:szCs w:val="21"/>
        </w:rPr>
        <w:t>（1） 固定资产情况</w:t>
      </w:r>
      <w:bookmarkEnd w:id="24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房屋及建筑物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机器设备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运输工具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7,689,237,924.06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63,303,908,947.68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130,695,937.18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339,479,868.34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71,463,322,677.26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540,203,682.65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1,847,902,661.91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7,870,201.70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1,179,356.00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2,397,155,902.26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7,870,201.70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1,179,356.00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9,049,557.70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（2）在建工程转入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540,203,682.65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1,847,902,661.91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2,388,106,344.56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142,236.52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1,988,603.91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3,226,183.77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1,138,600.95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6,495,625.15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142,236.52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1,988,603.91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3,226,183.77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1,138,600.95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6,495,625.15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8,229,299,370.19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65,149,823,005.68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135,339,955.11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339,520,623.39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73,853,982,954.37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二、累计折旧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3,371,607,571.90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17,784,266,209.32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65,538,502.61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113,603,884.03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21,335,016,167.86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233,569,409.83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1,437,993,760.18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6,882,623.00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132,195.69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1,678,577,988.70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233,569,409.83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1,437,993,760.18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6,882,623.00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132,195.69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1,678,577,988.70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53,608.25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903,200.32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2,732,191.53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641,261.95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4,330,262.05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53,608.25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903,200.32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2,732,191.53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641,261.95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4,330,262.05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3,605,123,373.48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19,221,356,769.18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69,688,934.08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113,094,817.77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23,009,263,894.51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2,182,303.32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20,250,075.53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22,432,378.85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2,182,303.32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20,250,075.53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22,432,378.85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4,621,993,693.39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45,908,216,160.97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65,651,021.03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226,425,805.62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50,822,286,681.01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4,315,448,048.84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45,499,392,662.83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65,157,434.57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225,875,984.31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bl>
    <w:p>
      <w:pPr>
        <w:keepNext/>
        <w:keepLines/>
        <w:spacing w:before="300" w:after="300" w:line="280" w:lineRule="exact"/>
        <w:jc w:val="left"/>
        <w:outlineLvl w:val="3"/>
        <w:rPr>
          <w:rFonts w:ascii="宋体" w:hAnsi="宋体" w:eastAsia="宋体" w:cs="宋体"/>
          <w:b/>
          <w:bCs/>
          <w:sz w:val="21"/>
          <w:szCs w:val="21"/>
        </w:rPr>
      </w:pPr>
      <w:bookmarkStart w:id="246" w:name="_Toc989135"/>
      <w:r>
        <w:rPr>
          <w:rFonts w:ascii="宋体" w:hAnsi="宋体" w:eastAsia="宋体" w:cs="宋体"/>
          <w:b/>
          <w:bCs/>
          <w:sz w:val="21"/>
          <w:szCs w:val="21"/>
        </w:rPr>
        <w:t>（2） 暂时闲置的固定资产情况</w:t>
      </w:r>
      <w:bookmarkEnd w:id="2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账面原值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累计折旧</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bl>
    <w:p>
      <w:pPr>
        <w:keepNext/>
        <w:keepLines/>
        <w:spacing w:before="300" w:after="300" w:line="280" w:lineRule="exact"/>
        <w:jc w:val="left"/>
        <w:outlineLvl w:val="3"/>
        <w:rPr>
          <w:rFonts w:ascii="宋体" w:hAnsi="宋体" w:eastAsia="宋体" w:cs="宋体"/>
          <w:b/>
          <w:bCs/>
          <w:sz w:val="21"/>
          <w:szCs w:val="21"/>
        </w:rPr>
      </w:pPr>
      <w:bookmarkStart w:id="247" w:name="_Toc989136"/>
      <w:r>
        <w:rPr>
          <w:rFonts w:ascii="宋体" w:hAnsi="宋体" w:eastAsia="宋体" w:cs="宋体"/>
          <w:b/>
          <w:bCs/>
          <w:sz w:val="21"/>
          <w:szCs w:val="21"/>
        </w:rPr>
        <w:t>（3） 通过经营租赁租出的固定资产</w:t>
      </w:r>
      <w:bookmarkEnd w:id="24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r>
    </w:tbl>
    <w:p>
      <w:pPr>
        <w:keepNext/>
        <w:keepLines/>
        <w:spacing w:before="300" w:after="300" w:line="280" w:lineRule="exact"/>
        <w:jc w:val="left"/>
        <w:outlineLvl w:val="3"/>
        <w:rPr>
          <w:rFonts w:ascii="宋体" w:hAnsi="宋体" w:eastAsia="宋体" w:cs="宋体"/>
          <w:b/>
          <w:bCs/>
          <w:sz w:val="21"/>
          <w:szCs w:val="21"/>
        </w:rPr>
      </w:pPr>
      <w:bookmarkStart w:id="248" w:name="_Toc989137"/>
      <w:r>
        <w:rPr>
          <w:rFonts w:ascii="宋体" w:hAnsi="宋体" w:eastAsia="宋体" w:cs="宋体"/>
          <w:b/>
          <w:bCs/>
          <w:sz w:val="21"/>
          <w:szCs w:val="21"/>
        </w:rPr>
        <w:t>（4） 未办妥产权证书的固定资产情况</w:t>
      </w:r>
      <w:bookmarkEnd w:id="24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房屋及建筑物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900,757,089.59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正在办理</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49" w:name="_Toc989138"/>
      <w:r>
        <w:rPr>
          <w:rFonts w:ascii="宋体" w:hAnsi="宋体" w:eastAsia="宋体" w:cs="宋体"/>
          <w:b/>
          <w:bCs/>
          <w:sz w:val="21"/>
          <w:szCs w:val="21"/>
        </w:rPr>
        <w:t>（5） 固定资产清理</w:t>
      </w:r>
      <w:bookmarkEnd w:id="24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50" w:name="_Toc989139"/>
      <w:r>
        <w:rPr>
          <w:rFonts w:ascii="宋体" w:hAnsi="宋体" w:eastAsia="宋体" w:cs="宋体"/>
          <w:b/>
          <w:bCs/>
          <w:sz w:val="21"/>
          <w:szCs w:val="21"/>
        </w:rPr>
        <w:t>22、在建工程</w:t>
      </w:r>
      <w:bookmarkEnd w:id="25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2,956,160,023.09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4,108,616,300.23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工程物资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139,063,013.04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91,717,756.19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3,095,223,036.13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4,200,334,056.42</w:t>
            </w:r>
          </w:p>
        </w:tc>
      </w:tr>
    </w:tbl>
    <w:p>
      <w:pPr>
        <w:keepNext/>
        <w:keepLines/>
        <w:spacing w:before="300" w:after="300" w:line="280" w:lineRule="exact"/>
        <w:jc w:val="left"/>
        <w:outlineLvl w:val="3"/>
        <w:rPr>
          <w:rFonts w:ascii="宋体" w:hAnsi="宋体" w:eastAsia="宋体" w:cs="宋体"/>
          <w:b/>
          <w:bCs/>
          <w:sz w:val="21"/>
          <w:szCs w:val="21"/>
        </w:rPr>
      </w:pPr>
      <w:bookmarkStart w:id="251" w:name="_Toc989140"/>
      <w:r>
        <w:rPr>
          <w:rFonts w:ascii="宋体" w:hAnsi="宋体" w:eastAsia="宋体" w:cs="宋体"/>
          <w:b/>
          <w:bCs/>
          <w:sz w:val="21"/>
          <w:szCs w:val="21"/>
        </w:rPr>
        <w:t>（1） 在建工程情况</w:t>
      </w:r>
      <w:bookmarkEnd w:id="2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23,732,045.71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23,732,045.71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575,798,217.62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575,798,217.62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吉电（潍坊）风光储多能互补项目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63,761,392.10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63,761,392.10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寿光恒远营里200MW光伏项目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27,516,879.05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27,516,879.05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968,206.49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968,206.49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阜新杭泰70MW农光互补发电项目基建工程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18,404,180.31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18,404,180.31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广西田东100MW光伏项目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12,001,867.45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12,001,867.45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197,532,974.79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197,532,974.79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延安宝塔一期50MW风电工程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11,519,169.35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11,519,169.35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433,962.26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433,962.26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河北曲阳100MW光伏工程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3,651,229.48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3,651,229.48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300,265,453.13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300,265,453.13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镇赉架其100MW风电项目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1,530,865.56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1,530,865.56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1,124,076.96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1,124,076.96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福建漳州52MW分布式光伏项目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612,400.62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612,400.62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123,852,317.30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123,852,317.30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讷河市威天新能源124.7MW风电项目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464,547,612.40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464,547,612.40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抚州东乡项目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287,462,316.52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287,462,316.52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湖南益阳先锋湖光伏项目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191,307,781.30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191,307,781.30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2,793,429,993.46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2,793,429,993.46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1,965,323,381.46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1,965,323,381.46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2,956,160,023.09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2,956,160,023.09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4,108,616,300.23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4,108,616,300.23</w:t>
            </w:r>
          </w:p>
        </w:tc>
      </w:tr>
    </w:tbl>
    <w:p>
      <w:pPr>
        <w:keepNext/>
        <w:keepLines/>
        <w:spacing w:before="300" w:after="300" w:line="280" w:lineRule="exact"/>
        <w:jc w:val="left"/>
        <w:outlineLvl w:val="3"/>
        <w:rPr>
          <w:rFonts w:ascii="宋体" w:hAnsi="宋体" w:eastAsia="宋体" w:cs="宋体"/>
          <w:b/>
          <w:bCs/>
          <w:sz w:val="21"/>
          <w:szCs w:val="21"/>
        </w:rPr>
      </w:pPr>
      <w:bookmarkStart w:id="252" w:name="_Toc989141"/>
      <w:r>
        <w:rPr>
          <w:rFonts w:ascii="宋体" w:hAnsi="宋体" w:eastAsia="宋体" w:cs="宋体"/>
          <w:b/>
          <w:bCs/>
          <w:sz w:val="21"/>
          <w:szCs w:val="21"/>
        </w:rPr>
        <w:t>（2） 重要在建工程项目本期变动情况</w:t>
      </w:r>
      <w:bookmarkEnd w:id="25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预算数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本期转入固定资产金额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本期其他减少金额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工程累计投入占预算比例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利息资本化累计金额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其中：本期利息资本化金额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本期利息资本化率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827,070,000.00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575,798,217.62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24,685,289.95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576,751,461.86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23,732,045.71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89.12%%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13,576,549.17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7,043,615.89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讷河市威天新能源124.7MW风电项目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595,580,400.00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464,547,612.40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29,864,229.73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494,411,842.13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16,518,165.01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4,366,495.00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寿光恒远营里200MW光伏项目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957,323,400.00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968,206.49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26,548,672.56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27,516,879.05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20,216,014.60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阜新杭泰70MW农光互补发电项目基建工程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18,404,180.31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18,404,180.31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4,088,291.04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245,393.68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广西田东100MW光伏项目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575,729,400.00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197,532,974.79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28,778,254.39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214,309,361.73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12,001,867.45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12,995,842.47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773,452.36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抚州东乡项目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447,300,600.00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287,462,316.52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3,261,628.34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290,723,944.86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9,558,630.15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2,086,405.46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河北曲阳100MW光伏工程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575,729,400.00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300,265,453.13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19,718,666.11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316,332,889.76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3,651,229.48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11,495,080.91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3,670,853.63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镇赉架其100MW风电项目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740,075,900.00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1,124,076.96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406,788.60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1,530,865.56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3,545,312.60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福建漳州52MW分布式光伏项目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215,082,500.00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123,852,317.30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27,832,361.63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151,072,278.31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612,400.62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3,304,783.27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1,306,034.74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4,963,891,600.00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1,951,551,175.21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179,500,071.62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2,043,601,778.65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87,449,468.18</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95,298,669.22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19,492,250.76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253" w:name="_Toc989142"/>
      <w:r>
        <w:rPr>
          <w:rFonts w:ascii="宋体" w:hAnsi="宋体" w:eastAsia="宋体" w:cs="宋体"/>
          <w:b/>
          <w:bCs/>
          <w:sz w:val="21"/>
          <w:szCs w:val="21"/>
        </w:rPr>
        <w:t>（3） 本期计提在建工程减值准备情况</w:t>
      </w:r>
      <w:bookmarkEnd w:id="2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54" w:name="_Toc989143"/>
      <w:r>
        <w:rPr>
          <w:rFonts w:ascii="宋体" w:hAnsi="宋体" w:eastAsia="宋体" w:cs="宋体"/>
          <w:b/>
          <w:bCs/>
          <w:sz w:val="21"/>
          <w:szCs w:val="21"/>
        </w:rPr>
        <w:t>（4） 工程物资</w:t>
      </w:r>
      <w:bookmarkEnd w:id="2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专用材料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58,298,928.46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17,262,759.57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41,036,168.89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58,664,383.43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17,262,759.57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41,401,623.86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专用设备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98,026,844.15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98,026,844.15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50,316,132.33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50,316,132.33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156,325,772.61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17,262,759.57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139,063,013.04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108,980,515.76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17,262,759.57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91,717,756.19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注：期末专用材料减值准备余额为17,262,759.57元。</w:t>
      </w:r>
    </w:p>
    <w:p>
      <w:pPr>
        <w:keepNext/>
        <w:keepLines/>
        <w:spacing w:before="300" w:after="300" w:line="280" w:lineRule="exact"/>
        <w:jc w:val="left"/>
        <w:outlineLvl w:val="2"/>
        <w:rPr>
          <w:rFonts w:ascii="宋体" w:hAnsi="宋体" w:eastAsia="宋体" w:cs="宋体"/>
          <w:b/>
          <w:bCs/>
          <w:sz w:val="21"/>
          <w:szCs w:val="21"/>
        </w:rPr>
      </w:pPr>
      <w:bookmarkStart w:id="255" w:name="_Toc989144"/>
      <w:r>
        <w:rPr>
          <w:rFonts w:ascii="宋体" w:hAnsi="宋体" w:eastAsia="宋体" w:cs="宋体"/>
          <w:b/>
          <w:bCs/>
          <w:sz w:val="21"/>
          <w:szCs w:val="21"/>
        </w:rPr>
        <w:t>23、生产性生物资产</w:t>
      </w:r>
      <w:bookmarkEnd w:id="255"/>
    </w:p>
    <w:p>
      <w:pPr>
        <w:keepNext/>
        <w:keepLines/>
        <w:spacing w:before="300" w:after="300" w:line="280" w:lineRule="exact"/>
        <w:jc w:val="left"/>
        <w:outlineLvl w:val="3"/>
        <w:rPr>
          <w:rFonts w:ascii="宋体" w:hAnsi="宋体" w:eastAsia="宋体" w:cs="宋体"/>
          <w:b/>
          <w:bCs/>
          <w:sz w:val="21"/>
          <w:szCs w:val="21"/>
        </w:rPr>
      </w:pPr>
      <w:bookmarkStart w:id="256" w:name="_Toc989145"/>
      <w:r>
        <w:rPr>
          <w:rFonts w:ascii="宋体" w:hAnsi="宋体" w:eastAsia="宋体" w:cs="宋体"/>
          <w:b/>
          <w:bCs/>
          <w:sz w:val="21"/>
          <w:szCs w:val="21"/>
        </w:rPr>
        <w:t>（1） 采用成本计量模式的生产性生物资产</w:t>
      </w:r>
      <w:bookmarkEnd w:id="25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57" w:name="_Toc989146"/>
      <w:r>
        <w:rPr>
          <w:rFonts w:ascii="宋体" w:hAnsi="宋体" w:eastAsia="宋体" w:cs="宋体"/>
          <w:b/>
          <w:bCs/>
          <w:sz w:val="21"/>
          <w:szCs w:val="21"/>
        </w:rPr>
        <w:t>（2） 采用公允价值计量模式的生产性生物资产</w:t>
      </w:r>
      <w:bookmarkEnd w:id="25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58" w:name="_Toc989147"/>
      <w:r>
        <w:rPr>
          <w:rFonts w:ascii="宋体" w:hAnsi="宋体" w:eastAsia="宋体" w:cs="宋体"/>
          <w:b/>
          <w:bCs/>
          <w:sz w:val="21"/>
          <w:szCs w:val="21"/>
        </w:rPr>
        <w:t>24、油气资产</w:t>
      </w:r>
      <w:bookmarkEnd w:id="25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59" w:name="_Toc989148"/>
      <w:r>
        <w:rPr>
          <w:rFonts w:ascii="宋体" w:hAnsi="宋体" w:eastAsia="宋体" w:cs="宋体"/>
          <w:b/>
          <w:bCs/>
          <w:sz w:val="21"/>
          <w:szCs w:val="21"/>
        </w:rPr>
        <w:t>25、使用权资产</w:t>
      </w:r>
      <w:bookmarkEnd w:id="25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土地使用权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86,817,578.86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9,895,214.11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1,220,348,602.46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1,317,061,395.43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4,032,972.06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44,425,003.05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48,457,975.11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 租入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4,032,972.06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44,425,003.05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48,457,975.11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 合并增加</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3,411,466.97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3,411,466.97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 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3,411,466.97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3,411,466.97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87,439,083.95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9,895,214.11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1,264,773,605.51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1,362,107,903.57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二、累计折旧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10,811,455.81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216,400.83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114,342,758.02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125,370,614.66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4,903,057.30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302,759.88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34,263,211.73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39,469,028.91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4,903,057.30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302,759.88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34,263,211.73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39,469,028.91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 合并增加</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 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14,852,217.29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519,160.71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148,605,969.75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163,977,347.75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72,586,866.66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9,376,053.40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1,116,167,635.76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1,198,130,555.82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76,006,123.05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9,678,813.28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1,106,005,844.44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1,191,690,780.77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0" w:name="_Toc989149"/>
      <w:r>
        <w:rPr>
          <w:rFonts w:ascii="宋体" w:hAnsi="宋体" w:eastAsia="宋体" w:cs="宋体"/>
          <w:b/>
          <w:bCs/>
          <w:sz w:val="21"/>
          <w:szCs w:val="21"/>
        </w:rPr>
        <w:t>26、无形资产</w:t>
      </w:r>
      <w:bookmarkEnd w:id="260"/>
    </w:p>
    <w:p>
      <w:pPr>
        <w:keepNext/>
        <w:keepLines/>
        <w:spacing w:before="300" w:after="300" w:line="280" w:lineRule="exact"/>
        <w:jc w:val="left"/>
        <w:outlineLvl w:val="3"/>
        <w:rPr>
          <w:rFonts w:ascii="宋体" w:hAnsi="宋体" w:eastAsia="宋体" w:cs="宋体"/>
          <w:b/>
          <w:bCs/>
          <w:sz w:val="21"/>
          <w:szCs w:val="21"/>
        </w:rPr>
      </w:pPr>
      <w:bookmarkStart w:id="261" w:name="_Toc989150"/>
      <w:r>
        <w:rPr>
          <w:rFonts w:ascii="宋体" w:hAnsi="宋体" w:eastAsia="宋体" w:cs="宋体"/>
          <w:b/>
          <w:bCs/>
          <w:sz w:val="21"/>
          <w:szCs w:val="21"/>
        </w:rPr>
        <w:t>（1） 无形资产情况</w:t>
      </w:r>
      <w:bookmarkEnd w:id="26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土地使用权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专利权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非专利技术</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软件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商标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特许使用权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739,887,231.23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2,778,455.77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10,517,452.45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87,421,606.84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343,567,259.34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3,176,002.71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1,187,352,243.58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56,609,581.69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293,051.29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57,000,882.10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56,609,581.69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293,051.29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56,903,632.98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（2）内部研发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796,496,812.92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2,876,704.89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10,517,452.45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87,714,658.13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343,567,259.34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3,176,002.71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1,244,353,125.68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二、累计摊销</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178,374,202.41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1,032,388.99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799,330.69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49,342,049.01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741.08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51,221,295.79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536,241.12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281,306,249.09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10,356,255.45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130,820.92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525,701.19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3,758,116.34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5,706,670.20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698,337.91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21,176,113.75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10,356,255.45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130,820.92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525,701.19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3,758,116.34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5,706,670.20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698,337.91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21,176,113.75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188,730,457.86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1,163,209.91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1,325,031.88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53,100,165.35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56,927,965.99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1,234,579.03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302,482,362.84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607,766,355.06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1,713,494.98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9,192,420.57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34,614,492.78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3,282.42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286,639,293.35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1,940,666.87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941,870,006.03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561,513,028.82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1,746,066.78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9,718,121.76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38,079,557.83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3,494.16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292,345,963.55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2,639,004.78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906,045,237.68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本期末通过公司内部研发形成的无形资产占无形资产余额的比例</w:t>
      </w:r>
    </w:p>
    <w:p>
      <w:pPr>
        <w:keepNext/>
        <w:keepLines/>
        <w:spacing w:before="300" w:after="300" w:line="280" w:lineRule="exact"/>
        <w:jc w:val="left"/>
        <w:outlineLvl w:val="3"/>
        <w:rPr>
          <w:rFonts w:ascii="宋体" w:hAnsi="宋体" w:eastAsia="宋体" w:cs="宋体"/>
          <w:b/>
          <w:bCs/>
          <w:sz w:val="21"/>
          <w:szCs w:val="21"/>
        </w:rPr>
      </w:pPr>
      <w:bookmarkStart w:id="262" w:name="_Toc989151"/>
      <w:r>
        <w:rPr>
          <w:rFonts w:ascii="宋体" w:hAnsi="宋体" w:eastAsia="宋体" w:cs="宋体"/>
          <w:b/>
          <w:bCs/>
          <w:sz w:val="21"/>
          <w:szCs w:val="21"/>
        </w:rPr>
        <w:t>（2） 未办妥产权证书的土地使用权情况</w:t>
      </w:r>
      <w:bookmarkEnd w:id="26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土地使用权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170,072,518.93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土地证尚在办理中</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3" w:name="_Toc989152"/>
      <w:r>
        <w:rPr>
          <w:rFonts w:ascii="宋体" w:hAnsi="宋体" w:eastAsia="宋体" w:cs="宋体"/>
          <w:b/>
          <w:bCs/>
          <w:sz w:val="21"/>
          <w:szCs w:val="21"/>
        </w:rPr>
        <w:t>27、开发支出</w:t>
      </w:r>
      <w:bookmarkEnd w:id="26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内部开发支出</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确认为无形资产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转入当期损益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腾讯云计算</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12,099,056.64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12,099,056.64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生物质绿能颗粒（黑颗粒）项目（汪清县废弃木耳菌袋类煤化处理技术研究）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8,647,682.33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8,647,682.33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基于柔性直流的智能微网系统研究与应用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4,719,683.13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4,719,683.13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新能源场站地质灾害遥感监测系统</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2,318,446.63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2,318,446.63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切入风速与风向矫正系统研究及应用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830,088.50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830,088.50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漂浮式光伏水面光伏场站潮湿环境箱变局放监控与预知性运维决策项目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588,700.00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588,700.00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电厂关键用油设备油液即时监测系统及设备预知性维护技术研究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566,037.72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566,037.72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无人机智能巡检科技项目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518,867.92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518,867.92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基于可视化平台与专家系统的新能源场站保护定值配置及在线校核技术研究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452,830.20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452,830.20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基于机载式激光雷达的风机偏航矫正技术研究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219,318.46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30,663.29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249,981.75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便携式自动化变压器变比测试仪</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技改及其他项目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4,102,891.16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4,102,891.16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35,160,851.81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14,766,666.29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35,094,265.98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4" w:name="_Toc989153"/>
      <w:r>
        <w:rPr>
          <w:rFonts w:ascii="宋体" w:hAnsi="宋体" w:eastAsia="宋体" w:cs="宋体"/>
          <w:b/>
          <w:bCs/>
          <w:sz w:val="21"/>
          <w:szCs w:val="21"/>
        </w:rPr>
        <w:t>28、商誉</w:t>
      </w:r>
      <w:bookmarkEnd w:id="264"/>
    </w:p>
    <w:p>
      <w:pPr>
        <w:keepNext/>
        <w:keepLines/>
        <w:spacing w:before="300" w:after="300" w:line="280" w:lineRule="exact"/>
        <w:jc w:val="left"/>
        <w:outlineLvl w:val="3"/>
        <w:rPr>
          <w:rFonts w:ascii="宋体" w:hAnsi="宋体" w:eastAsia="宋体" w:cs="宋体"/>
          <w:b/>
          <w:bCs/>
          <w:sz w:val="21"/>
          <w:szCs w:val="21"/>
        </w:rPr>
      </w:pPr>
      <w:bookmarkStart w:id="265" w:name="_Toc989154"/>
      <w:r>
        <w:rPr>
          <w:rFonts w:ascii="宋体" w:hAnsi="宋体" w:eastAsia="宋体" w:cs="宋体"/>
          <w:b/>
          <w:bCs/>
          <w:sz w:val="21"/>
          <w:szCs w:val="21"/>
        </w:rPr>
        <w:t>（1） 商誉账面原值</w:t>
      </w:r>
      <w:bookmarkEnd w:id="2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企业合并形成的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甘肃瓜州协合风力发电有限公司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镇赉华兴风力发电有限公司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143,540.00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长春浙泰太阳能发电有限公司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4,478,112.28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4,478,112.28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174,845,570.34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174,845,570.34</w:t>
            </w:r>
          </w:p>
        </w:tc>
      </w:tr>
    </w:tbl>
    <w:p>
      <w:pPr>
        <w:keepNext/>
        <w:keepLines/>
        <w:spacing w:before="300" w:after="300" w:line="280" w:lineRule="exact"/>
        <w:jc w:val="left"/>
        <w:outlineLvl w:val="3"/>
        <w:rPr>
          <w:rFonts w:ascii="宋体" w:hAnsi="宋体" w:eastAsia="宋体" w:cs="宋体"/>
          <w:b/>
          <w:bCs/>
          <w:sz w:val="21"/>
          <w:szCs w:val="21"/>
        </w:rPr>
      </w:pPr>
      <w:bookmarkStart w:id="266" w:name="_Toc989155"/>
      <w:r>
        <w:rPr>
          <w:rFonts w:ascii="宋体" w:hAnsi="宋体" w:eastAsia="宋体" w:cs="宋体"/>
          <w:b/>
          <w:bCs/>
          <w:sz w:val="21"/>
          <w:szCs w:val="21"/>
        </w:rPr>
        <w:t>（2） 商誉减值准备</w:t>
      </w:r>
      <w:bookmarkEnd w:id="26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甘肃瓜州协合风力发电有限公司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商誉所在资产组或资产组组合的相关信息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说明商誉减值测试过程、关键参数（如预计未来现金流量现值时的预测期增长率、稳定期增长率、利润率、折现率、预测期等）及商誉减值损失的确认方法：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商誉减值测试的影响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7" w:name="_Toc989156"/>
      <w:r>
        <w:rPr>
          <w:rFonts w:ascii="宋体" w:hAnsi="宋体" w:eastAsia="宋体" w:cs="宋体"/>
          <w:b/>
          <w:bCs/>
          <w:sz w:val="21"/>
          <w:szCs w:val="21"/>
        </w:rPr>
        <w:t>29、长期待摊费用</w:t>
      </w:r>
      <w:bookmarkEnd w:id="2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本期摊销金额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其他减少金额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待摊销扶贫款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204,596,803.18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11,750,725.12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192,846,078.06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植被恢复费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8,669,821.93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309,636.48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8,360,185.45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土地补偿款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1,480,500.00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房屋装修费用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381,621.88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64,442.47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13,390.26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432,674.09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固定资产改良</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428,100.10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47,759.40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380,340.70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215,599,147.09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64,442.47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12,163,811.26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203,499,778.30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8" w:name="_Toc989157"/>
      <w:r>
        <w:rPr>
          <w:rFonts w:ascii="宋体" w:hAnsi="宋体" w:eastAsia="宋体" w:cs="宋体"/>
          <w:b/>
          <w:bCs/>
          <w:sz w:val="21"/>
          <w:szCs w:val="21"/>
        </w:rPr>
        <w:t>30、递延所得税资产/递延所得税负债</w:t>
      </w:r>
      <w:bookmarkEnd w:id="268"/>
    </w:p>
    <w:p>
      <w:pPr>
        <w:keepNext/>
        <w:keepLines/>
        <w:spacing w:before="300" w:after="300" w:line="280" w:lineRule="exact"/>
        <w:jc w:val="left"/>
        <w:outlineLvl w:val="3"/>
        <w:rPr>
          <w:rFonts w:ascii="宋体" w:hAnsi="宋体" w:eastAsia="宋体" w:cs="宋体"/>
          <w:b/>
          <w:bCs/>
          <w:sz w:val="21"/>
          <w:szCs w:val="21"/>
        </w:rPr>
      </w:pPr>
      <w:bookmarkStart w:id="269" w:name="_Toc989158"/>
      <w:r>
        <w:rPr>
          <w:rFonts w:ascii="宋体" w:hAnsi="宋体" w:eastAsia="宋体" w:cs="宋体"/>
          <w:b/>
          <w:bCs/>
          <w:sz w:val="21"/>
          <w:szCs w:val="21"/>
        </w:rPr>
        <w:t>（1） 未经抵销的递延所得税资产</w:t>
      </w:r>
      <w:bookmarkEnd w:id="26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99,108,222.86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20,087,149.56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102,570,747.46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21,958,225.20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38,681,082.76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9,670,270.69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38,681,082.76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9,670,270.69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非同一控制下企业合并资产评估减值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239,836,854.92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59,959,213.73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232,793,937.36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58,198,484.34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741,216,412.87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190,082,238.24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754,887,246.72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192,981,191.91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1,118,842,573.41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279,798,872.22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1,128,933,014.30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282,808,172.14</w:t>
            </w:r>
          </w:p>
        </w:tc>
      </w:tr>
    </w:tbl>
    <w:p>
      <w:pPr>
        <w:keepNext/>
        <w:keepLines/>
        <w:spacing w:before="300" w:after="300" w:line="280" w:lineRule="exact"/>
        <w:jc w:val="left"/>
        <w:outlineLvl w:val="3"/>
        <w:rPr>
          <w:rFonts w:ascii="宋体" w:hAnsi="宋体" w:eastAsia="宋体" w:cs="宋体"/>
          <w:b/>
          <w:bCs/>
          <w:sz w:val="21"/>
          <w:szCs w:val="21"/>
        </w:rPr>
      </w:pPr>
      <w:bookmarkStart w:id="270" w:name="_Toc989159"/>
      <w:r>
        <w:rPr>
          <w:rFonts w:ascii="宋体" w:hAnsi="宋体" w:eastAsia="宋体" w:cs="宋体"/>
          <w:b/>
          <w:bCs/>
          <w:sz w:val="21"/>
          <w:szCs w:val="21"/>
        </w:rPr>
        <w:t>（2） 未经抵销的递延所得税负债</w:t>
      </w:r>
      <w:bookmarkEnd w:id="27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非同一控制企业合并资产评估增值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607,270,229.27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147,396,034.67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609,645,557.05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152,411,389.26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其他权益工具投资公允价值变动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5,680,646.27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1,420,161.57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5,680,646.27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1,420,161.57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使用权资产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791,429,487.03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182,615,495.65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812,961,307.61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187,054,982.85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1,404,380,362.57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331,431,691.89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1,428,287,510.93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340,886,533.68</w:t>
            </w:r>
          </w:p>
        </w:tc>
      </w:tr>
    </w:tbl>
    <w:p>
      <w:pPr>
        <w:keepNext/>
        <w:keepLines/>
        <w:spacing w:before="300" w:after="300" w:line="280" w:lineRule="exact"/>
        <w:jc w:val="left"/>
        <w:outlineLvl w:val="3"/>
        <w:rPr>
          <w:rFonts w:ascii="宋体" w:hAnsi="宋体" w:eastAsia="宋体" w:cs="宋体"/>
          <w:b/>
          <w:bCs/>
          <w:sz w:val="21"/>
          <w:szCs w:val="21"/>
        </w:rPr>
      </w:pPr>
      <w:bookmarkStart w:id="271" w:name="_Toc989160"/>
      <w:r>
        <w:rPr>
          <w:rFonts w:ascii="宋体" w:hAnsi="宋体" w:eastAsia="宋体" w:cs="宋体"/>
          <w:b/>
          <w:bCs/>
          <w:sz w:val="21"/>
          <w:szCs w:val="21"/>
        </w:rPr>
        <w:t>（3） 以抵销后净额列示的递延所得税资产或负债</w:t>
      </w:r>
      <w:bookmarkEnd w:id="2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递延所得税资产和负债期末互抵金额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递延所得税资产和负债期初互抵金额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279,798,872.22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282,808,172.14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331,431,691.89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340,886,533.68</w:t>
            </w:r>
          </w:p>
        </w:tc>
      </w:tr>
    </w:tbl>
    <w:p>
      <w:pPr>
        <w:keepNext/>
        <w:keepLines/>
        <w:spacing w:before="300" w:after="300" w:line="280" w:lineRule="exact"/>
        <w:jc w:val="left"/>
        <w:outlineLvl w:val="3"/>
        <w:rPr>
          <w:rFonts w:ascii="宋体" w:hAnsi="宋体" w:eastAsia="宋体" w:cs="宋体"/>
          <w:b/>
          <w:bCs/>
          <w:sz w:val="21"/>
          <w:szCs w:val="21"/>
        </w:rPr>
      </w:pPr>
      <w:bookmarkStart w:id="272" w:name="_Toc989161"/>
      <w:r>
        <w:rPr>
          <w:rFonts w:ascii="宋体" w:hAnsi="宋体" w:eastAsia="宋体" w:cs="宋体"/>
          <w:b/>
          <w:bCs/>
          <w:sz w:val="21"/>
          <w:szCs w:val="21"/>
        </w:rPr>
        <w:t>（4） 未确认递延所得税资产明细</w:t>
      </w:r>
      <w:bookmarkEnd w:id="2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可抵扣暂时性差异</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278,886,663.52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264,629,233.10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2,842,264,489.16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2,892,190,657.08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3,121,151,152.68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3,156,819,890.18</w:t>
            </w:r>
          </w:p>
        </w:tc>
      </w:tr>
    </w:tbl>
    <w:p>
      <w:pPr>
        <w:keepNext/>
        <w:keepLines/>
        <w:spacing w:before="300" w:after="300" w:line="280" w:lineRule="exact"/>
        <w:jc w:val="left"/>
        <w:outlineLvl w:val="3"/>
        <w:rPr>
          <w:rFonts w:ascii="宋体" w:hAnsi="宋体" w:eastAsia="宋体" w:cs="宋体"/>
          <w:b/>
          <w:bCs/>
          <w:sz w:val="21"/>
          <w:szCs w:val="21"/>
        </w:rPr>
      </w:pPr>
      <w:bookmarkStart w:id="273" w:name="_Toc989162"/>
      <w:r>
        <w:rPr>
          <w:rFonts w:ascii="宋体" w:hAnsi="宋体" w:eastAsia="宋体" w:cs="宋体"/>
          <w:b/>
          <w:bCs/>
          <w:sz w:val="21"/>
          <w:szCs w:val="21"/>
        </w:rPr>
        <w:t>（5） 未确认递延所得税资产的可抵扣亏损将于以下年度到期</w:t>
      </w:r>
      <w:bookmarkEnd w:id="2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522,051,876.10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801,354,768.86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801,354,768.86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503,677,932.12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503,677,932.12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837,688,706.53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837,688,706.53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541,540,754.24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227,417,373.47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2028年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158,002,327.41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2,842,264,489.16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2,892,190,657.08</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74" w:name="_Toc989163"/>
      <w:r>
        <w:rPr>
          <w:rFonts w:ascii="宋体" w:hAnsi="宋体" w:eastAsia="宋体" w:cs="宋体"/>
          <w:b/>
          <w:bCs/>
          <w:sz w:val="21"/>
          <w:szCs w:val="21"/>
        </w:rPr>
        <w:t>31、其他非流动资产</w:t>
      </w:r>
      <w:bookmarkEnd w:id="27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留抵的增值税进项税</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938,093,953.73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938,093,953.73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919,228,701.78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919,228,701.78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预付工程设备款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957,644,336.83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957,644,336.83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690,844,325.77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690,844,325.77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846,165.12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846,165.12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936,047.85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936,047.85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1,896,584,455.68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1,896,584,455.68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1,611,009,075.40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1,611,009,075.40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75" w:name="_Toc989164"/>
      <w:r>
        <w:rPr>
          <w:rFonts w:ascii="宋体" w:hAnsi="宋体" w:eastAsia="宋体" w:cs="宋体"/>
          <w:b/>
          <w:bCs/>
          <w:sz w:val="21"/>
          <w:szCs w:val="21"/>
        </w:rPr>
        <w:t>32、短期借款</w:t>
      </w:r>
      <w:bookmarkEnd w:id="275"/>
    </w:p>
    <w:p>
      <w:pPr>
        <w:keepNext/>
        <w:keepLines/>
        <w:spacing w:before="300" w:after="300" w:line="280" w:lineRule="exact"/>
        <w:jc w:val="left"/>
        <w:outlineLvl w:val="3"/>
        <w:rPr>
          <w:rFonts w:ascii="宋体" w:hAnsi="宋体" w:eastAsia="宋体" w:cs="宋体"/>
          <w:b/>
          <w:bCs/>
          <w:sz w:val="21"/>
          <w:szCs w:val="21"/>
        </w:rPr>
      </w:pPr>
      <w:bookmarkStart w:id="276" w:name="_Toc989165"/>
      <w:r>
        <w:rPr>
          <w:rFonts w:ascii="宋体" w:hAnsi="宋体" w:eastAsia="宋体" w:cs="宋体"/>
          <w:b/>
          <w:bCs/>
          <w:sz w:val="21"/>
          <w:szCs w:val="21"/>
        </w:rPr>
        <w:t>（1） 短期借款分类</w:t>
      </w:r>
      <w:bookmarkEnd w:id="27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7,985,560,585.41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7,985,560,585.41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短期借款分类的说明：</w:t>
      </w:r>
    </w:p>
    <w:p>
      <w:pPr>
        <w:keepNext/>
        <w:keepLines/>
        <w:spacing w:before="300" w:after="300" w:line="280" w:lineRule="exact"/>
        <w:jc w:val="left"/>
        <w:outlineLvl w:val="3"/>
        <w:rPr>
          <w:rFonts w:ascii="宋体" w:hAnsi="宋体" w:eastAsia="宋体" w:cs="宋体"/>
          <w:b/>
          <w:bCs/>
          <w:sz w:val="21"/>
          <w:szCs w:val="21"/>
        </w:rPr>
      </w:pPr>
      <w:bookmarkStart w:id="277" w:name="_Toc989166"/>
      <w:r>
        <w:rPr>
          <w:rFonts w:ascii="宋体" w:hAnsi="宋体" w:eastAsia="宋体" w:cs="宋体"/>
          <w:b/>
          <w:bCs/>
          <w:sz w:val="21"/>
          <w:szCs w:val="21"/>
        </w:rPr>
        <w:t>（2） 已逾期未偿还的短期借款情况</w:t>
      </w:r>
      <w:bookmarkEnd w:id="277"/>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本期末已逾期未偿还的短期借款总额为元，其中重要的已逾期未偿还的短期借款情况如下：</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借款利率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逾期利率</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78" w:name="_Toc989167"/>
      <w:r>
        <w:rPr>
          <w:rFonts w:ascii="宋体" w:hAnsi="宋体" w:eastAsia="宋体" w:cs="宋体"/>
          <w:b/>
          <w:bCs/>
          <w:sz w:val="21"/>
          <w:szCs w:val="21"/>
        </w:rPr>
        <w:t>33、交易性金融负债</w:t>
      </w:r>
      <w:bookmarkEnd w:id="27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79" w:name="_Toc989168"/>
      <w:r>
        <w:rPr>
          <w:rFonts w:ascii="宋体" w:hAnsi="宋体" w:eastAsia="宋体" w:cs="宋体"/>
          <w:b/>
          <w:bCs/>
          <w:sz w:val="21"/>
          <w:szCs w:val="21"/>
        </w:rPr>
        <w:t>34、衍生金融负债</w:t>
      </w:r>
      <w:bookmarkEnd w:id="279"/>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80" w:name="_Toc989169"/>
      <w:r>
        <w:rPr>
          <w:rFonts w:ascii="宋体" w:hAnsi="宋体" w:eastAsia="宋体" w:cs="宋体"/>
          <w:b/>
          <w:bCs/>
          <w:sz w:val="21"/>
          <w:szCs w:val="21"/>
        </w:rPr>
        <w:t>35、应付票据</w:t>
      </w:r>
      <w:bookmarkEnd w:id="2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种类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本期末已到期未支付的应付票据总额为元。</w:t>
      </w:r>
    </w:p>
    <w:p>
      <w:pPr>
        <w:keepNext/>
        <w:keepLines/>
        <w:spacing w:before="300" w:after="300" w:line="280" w:lineRule="exact"/>
        <w:jc w:val="left"/>
        <w:outlineLvl w:val="2"/>
        <w:rPr>
          <w:rFonts w:ascii="宋体" w:hAnsi="宋体" w:eastAsia="宋体" w:cs="宋体"/>
          <w:b/>
          <w:bCs/>
          <w:sz w:val="21"/>
          <w:szCs w:val="21"/>
        </w:rPr>
      </w:pPr>
      <w:bookmarkStart w:id="281" w:name="_Toc989170"/>
      <w:r>
        <w:rPr>
          <w:rFonts w:ascii="宋体" w:hAnsi="宋体" w:eastAsia="宋体" w:cs="宋体"/>
          <w:b/>
          <w:bCs/>
          <w:sz w:val="21"/>
          <w:szCs w:val="21"/>
        </w:rPr>
        <w:t>36、应付账款</w:t>
      </w:r>
      <w:bookmarkEnd w:id="281"/>
    </w:p>
    <w:p>
      <w:pPr>
        <w:keepNext/>
        <w:keepLines/>
        <w:spacing w:before="300" w:after="300" w:line="280" w:lineRule="exact"/>
        <w:jc w:val="left"/>
        <w:outlineLvl w:val="3"/>
        <w:rPr>
          <w:rFonts w:ascii="宋体" w:hAnsi="宋体" w:eastAsia="宋体" w:cs="宋体"/>
          <w:b/>
          <w:bCs/>
          <w:sz w:val="18"/>
          <w:szCs w:val="18"/>
        </w:rPr>
      </w:pPr>
      <w:bookmarkStart w:id="282" w:name="_Toc989171"/>
      <w:r>
        <w:rPr>
          <w:rFonts w:ascii="宋体" w:hAnsi="宋体" w:eastAsia="宋体" w:cs="宋体"/>
          <w:b/>
          <w:bCs/>
          <w:sz w:val="18"/>
          <w:szCs w:val="18"/>
        </w:rPr>
        <w:t>（1） 应付账款列示</w:t>
      </w:r>
      <w:bookmarkEnd w:id="28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应付工程、设备款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3,008,794,229.35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2,928,333,901.51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126,422,893.03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234,889,631.84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68,541,891.32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110,495,103.15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43,377,996.54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72,626,878.00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114,512,439.50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130,911,261.09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3,361,649,449.74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3,477,256,775.59</w:t>
            </w:r>
          </w:p>
        </w:tc>
      </w:tr>
    </w:tbl>
    <w:p>
      <w:pPr>
        <w:keepNext/>
        <w:keepLines/>
        <w:spacing w:before="300" w:after="300" w:line="280" w:lineRule="exact"/>
        <w:jc w:val="left"/>
        <w:outlineLvl w:val="3"/>
        <w:rPr>
          <w:rFonts w:ascii="宋体" w:hAnsi="宋体" w:eastAsia="宋体" w:cs="宋体"/>
          <w:b/>
          <w:bCs/>
          <w:sz w:val="18"/>
          <w:szCs w:val="18"/>
        </w:rPr>
      </w:pPr>
      <w:bookmarkStart w:id="283" w:name="_Toc989172"/>
      <w:r>
        <w:rPr>
          <w:rFonts w:ascii="宋体" w:hAnsi="宋体" w:eastAsia="宋体" w:cs="宋体"/>
          <w:b/>
          <w:bCs/>
          <w:sz w:val="18"/>
          <w:szCs w:val="18"/>
        </w:rPr>
        <w:t>（2） 账龄超过1年的重要应付账款</w:t>
      </w:r>
      <w:bookmarkEnd w:id="2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中国电建集团河北工程有限公司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287,087,262.70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特变电工新疆新能源股份有限公司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262,908,448.28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哈电风能有限公司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109,097,537.85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阳光新能源开发股份有限公司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102,012,514.08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三一重能股份有限公司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45,864,000.00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806,969,762.91</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84" w:name="_Toc989173"/>
      <w:r>
        <w:rPr>
          <w:rFonts w:ascii="宋体" w:hAnsi="宋体" w:eastAsia="宋体" w:cs="宋体"/>
          <w:b/>
          <w:bCs/>
          <w:sz w:val="21"/>
          <w:szCs w:val="21"/>
        </w:rPr>
        <w:t>37、预收款项</w:t>
      </w:r>
      <w:bookmarkEnd w:id="284"/>
    </w:p>
    <w:p>
      <w:pPr>
        <w:keepNext/>
        <w:keepLines/>
        <w:spacing w:before="300" w:after="300" w:line="280" w:lineRule="exact"/>
        <w:jc w:val="left"/>
        <w:outlineLvl w:val="3"/>
        <w:rPr>
          <w:rFonts w:ascii="宋体" w:hAnsi="宋体" w:eastAsia="宋体" w:cs="宋体"/>
          <w:b/>
          <w:bCs/>
          <w:sz w:val="18"/>
          <w:szCs w:val="18"/>
        </w:rPr>
      </w:pPr>
      <w:bookmarkStart w:id="285" w:name="_Toc989174"/>
      <w:r>
        <w:rPr>
          <w:rFonts w:ascii="宋体" w:hAnsi="宋体" w:eastAsia="宋体" w:cs="宋体"/>
          <w:b/>
          <w:bCs/>
          <w:sz w:val="18"/>
          <w:szCs w:val="18"/>
        </w:rPr>
        <w:t>（1） 预收款项列示</w:t>
      </w:r>
      <w:bookmarkEnd w:id="28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3"/>
        <w:rPr>
          <w:rFonts w:ascii="宋体" w:hAnsi="宋体" w:eastAsia="宋体" w:cs="宋体"/>
          <w:b/>
          <w:bCs/>
          <w:sz w:val="18"/>
          <w:szCs w:val="18"/>
        </w:rPr>
      </w:pPr>
      <w:bookmarkStart w:id="286" w:name="_Toc989175"/>
      <w:r>
        <w:rPr>
          <w:rFonts w:ascii="宋体" w:hAnsi="宋体" w:eastAsia="宋体" w:cs="宋体"/>
          <w:b/>
          <w:bCs/>
          <w:sz w:val="18"/>
          <w:szCs w:val="18"/>
        </w:rPr>
        <w:t>（2） 账龄超过1年的重要预收款项</w:t>
      </w:r>
      <w:bookmarkEnd w:id="28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87" w:name="_Toc989176"/>
      <w:r>
        <w:rPr>
          <w:rFonts w:ascii="宋体" w:hAnsi="宋体" w:eastAsia="宋体" w:cs="宋体"/>
          <w:b/>
          <w:bCs/>
          <w:sz w:val="21"/>
          <w:szCs w:val="21"/>
        </w:rPr>
        <w:t>38、合同负债</w:t>
      </w:r>
      <w:bookmarkEnd w:id="2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商品销售款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20,296,226.47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357,218,334.05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8,741,481.09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9,220,603.14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261,560.34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270,532.80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29,299,267.90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366,709,469.99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报告期内账面价值发生重大变动的金额和原因</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0"/>
        <w:gridCol w:w="820"/>
        <w:gridCol w:w="8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8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keepNext/>
        <w:keepLines/>
        <w:spacing w:before="300" w:after="300" w:line="280" w:lineRule="exact"/>
        <w:jc w:val="left"/>
        <w:outlineLvl w:val="2"/>
        <w:rPr>
          <w:rFonts w:ascii="宋体" w:hAnsi="宋体" w:eastAsia="宋体" w:cs="宋体"/>
          <w:b/>
          <w:bCs/>
          <w:sz w:val="21"/>
          <w:szCs w:val="21"/>
        </w:rPr>
      </w:pPr>
      <w:bookmarkStart w:id="288" w:name="_Toc989177"/>
      <w:r>
        <w:rPr>
          <w:rFonts w:ascii="宋体" w:hAnsi="宋体" w:eastAsia="宋体" w:cs="宋体"/>
          <w:b/>
          <w:bCs/>
          <w:sz w:val="21"/>
          <w:szCs w:val="21"/>
        </w:rPr>
        <w:t>39、应付职工薪酬</w:t>
      </w:r>
      <w:bookmarkEnd w:id="288"/>
    </w:p>
    <w:p>
      <w:pPr>
        <w:keepNext/>
        <w:keepLines/>
        <w:spacing w:before="300" w:after="300" w:line="280" w:lineRule="exact"/>
        <w:jc w:val="left"/>
        <w:outlineLvl w:val="3"/>
        <w:rPr>
          <w:rFonts w:ascii="宋体" w:hAnsi="宋体" w:eastAsia="宋体" w:cs="宋体"/>
          <w:b/>
          <w:bCs/>
          <w:sz w:val="21"/>
          <w:szCs w:val="21"/>
        </w:rPr>
      </w:pPr>
      <w:bookmarkStart w:id="289" w:name="_Toc989178"/>
      <w:r>
        <w:rPr>
          <w:rFonts w:ascii="宋体" w:hAnsi="宋体" w:eastAsia="宋体" w:cs="宋体"/>
          <w:b/>
          <w:bCs/>
          <w:sz w:val="21"/>
          <w:szCs w:val="21"/>
        </w:rPr>
        <w:t>（1） 应付职工薪酬列示</w:t>
      </w:r>
      <w:bookmarkEnd w:id="2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一、短期薪酬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22,610,269.96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609,528,517.88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577,986,372.10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54,152,415.74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二、离职后福利-设定提存计划</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16,446.93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85,918,791.11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85,804,931.71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130,306.33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22,626,716.89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695,447,308.99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663,791,303.81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54,282,722.07</w:t>
            </w:r>
          </w:p>
        </w:tc>
      </w:tr>
    </w:tbl>
    <w:p>
      <w:pPr>
        <w:keepNext/>
        <w:keepLines/>
        <w:spacing w:before="300" w:after="300" w:line="280" w:lineRule="exact"/>
        <w:jc w:val="left"/>
        <w:outlineLvl w:val="3"/>
        <w:rPr>
          <w:rFonts w:ascii="宋体" w:hAnsi="宋体" w:eastAsia="宋体" w:cs="宋体"/>
          <w:b/>
          <w:bCs/>
          <w:sz w:val="21"/>
          <w:szCs w:val="21"/>
        </w:rPr>
      </w:pPr>
      <w:bookmarkStart w:id="290" w:name="_Toc989179"/>
      <w:r>
        <w:rPr>
          <w:rFonts w:ascii="宋体" w:hAnsi="宋体" w:eastAsia="宋体" w:cs="宋体"/>
          <w:b/>
          <w:bCs/>
          <w:sz w:val="21"/>
          <w:szCs w:val="21"/>
        </w:rPr>
        <w:t>（2） 短期薪酬列示</w:t>
      </w:r>
      <w:bookmarkEnd w:id="2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1、工资、奖金、津贴和补贴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15,850,000.00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471,876,418.74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442,306,418.74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45,420,000.00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2、职工福利费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17,306,690.79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17,306,690.79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3、社会保险费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1,028,633.70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51,280,053.57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49,798,463.69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2,510,223.58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其中：医疗保险费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1,005,185.81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49,308,137.72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47,826,862.01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2,486,461.52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工伤保险费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23,447.89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1,971,915.85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1,971,601.68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23,762.06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4、住房公积金</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49,902,662.35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49,863,122.35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5、工会经费和职工教育经费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5,731,636.26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19,162,692.43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18,711,676.53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6,182,652.16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22,610,269.96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609,528,517.88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577,986,372.10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54,152,415.74</w:t>
            </w:r>
          </w:p>
        </w:tc>
      </w:tr>
    </w:tbl>
    <w:p>
      <w:pPr>
        <w:keepNext/>
        <w:keepLines/>
        <w:spacing w:before="300" w:after="300" w:line="280" w:lineRule="exact"/>
        <w:jc w:val="left"/>
        <w:outlineLvl w:val="3"/>
        <w:rPr>
          <w:rFonts w:ascii="宋体" w:hAnsi="宋体" w:eastAsia="宋体" w:cs="宋体"/>
          <w:b/>
          <w:bCs/>
          <w:sz w:val="21"/>
          <w:szCs w:val="21"/>
        </w:rPr>
      </w:pPr>
      <w:bookmarkStart w:id="291" w:name="_Toc989180"/>
      <w:r>
        <w:rPr>
          <w:rFonts w:ascii="宋体" w:hAnsi="宋体" w:eastAsia="宋体" w:cs="宋体"/>
          <w:b/>
          <w:bCs/>
          <w:sz w:val="21"/>
          <w:szCs w:val="21"/>
        </w:rPr>
        <w:t>（3） 设定提存计划列示</w:t>
      </w:r>
      <w:bookmarkEnd w:id="29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1、基本养老保险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15,484.79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66,380,378.82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66,312,768.48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83,095.13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2、失业保险费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962.14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2,776,169.27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2,774,204.02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2,927.39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3、企业年金缴费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16,762,243.02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16,717,959.21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44,283.81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16,446.93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85,918,791.11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85,804,931.71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130,306.33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92" w:name="_Toc989181"/>
      <w:r>
        <w:rPr>
          <w:rFonts w:ascii="宋体" w:hAnsi="宋体" w:eastAsia="宋体" w:cs="宋体"/>
          <w:b/>
          <w:bCs/>
          <w:sz w:val="21"/>
          <w:szCs w:val="21"/>
        </w:rPr>
        <w:t>40、应交税费</w:t>
      </w:r>
      <w:bookmarkEnd w:id="29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114,182,083.11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69,826,999.34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111,840,507.67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77,911,031.99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个人所得税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9,634,997.90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29,865,085.53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2,279,913.73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756,971.90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192,213.21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220,866.67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7,016,539.53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7,217,704.02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1,959,495.23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2,487,336.10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教育费附加（包含地方教育附加）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1,761,641.11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759,830.23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374,088.76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737,724.03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政策性税费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1,733,180.58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1,957,572.57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250,974,660.83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191,742,022.38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93" w:name="_Toc989182"/>
      <w:r>
        <w:rPr>
          <w:rFonts w:ascii="宋体" w:hAnsi="宋体" w:eastAsia="宋体" w:cs="宋体"/>
          <w:b/>
          <w:bCs/>
          <w:sz w:val="21"/>
          <w:szCs w:val="21"/>
        </w:rPr>
        <w:t>41、其他应付款</w:t>
      </w:r>
      <w:bookmarkEnd w:id="2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188,519,865.07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1,078,017,269.11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1,137,179,679.31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1,266,537,134.18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1,248,333,731.01</w:t>
            </w:r>
          </w:p>
        </w:tc>
      </w:tr>
    </w:tbl>
    <w:p>
      <w:pPr>
        <w:keepNext/>
        <w:keepLines/>
        <w:spacing w:before="300" w:after="300" w:line="280" w:lineRule="exact"/>
        <w:jc w:val="left"/>
        <w:outlineLvl w:val="3"/>
        <w:rPr>
          <w:rFonts w:ascii="宋体" w:hAnsi="宋体" w:eastAsia="宋体" w:cs="宋体"/>
          <w:b/>
          <w:bCs/>
          <w:sz w:val="18"/>
          <w:szCs w:val="18"/>
        </w:rPr>
      </w:pPr>
      <w:bookmarkStart w:id="294" w:name="_Toc989183"/>
      <w:r>
        <w:rPr>
          <w:rFonts w:ascii="宋体" w:hAnsi="宋体" w:eastAsia="宋体" w:cs="宋体"/>
          <w:b/>
          <w:bCs/>
          <w:sz w:val="18"/>
          <w:szCs w:val="18"/>
        </w:rPr>
        <w:t>（1） 应付利息</w:t>
      </w:r>
      <w:bookmarkEnd w:id="2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重要的已逾期未支付的利息情况：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295" w:name="_Toc989184"/>
      <w:r>
        <w:rPr>
          <w:rFonts w:ascii="宋体" w:hAnsi="宋体" w:eastAsia="宋体" w:cs="宋体"/>
          <w:b/>
          <w:bCs/>
          <w:sz w:val="18"/>
          <w:szCs w:val="18"/>
        </w:rPr>
        <w:t>（2） 应付股利</w:t>
      </w:r>
      <w:bookmarkEnd w:id="2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普通股股利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188,519,865.07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188,519,865.07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其他说明，包括重要的超过1年未支付的应付股利，应披露未支付原因：</w:t>
      </w:r>
    </w:p>
    <w:p>
      <w:pPr>
        <w:keepNext/>
        <w:keepLines/>
        <w:spacing w:before="300" w:after="300" w:line="280" w:lineRule="exact"/>
        <w:jc w:val="left"/>
        <w:outlineLvl w:val="3"/>
        <w:rPr>
          <w:rFonts w:ascii="宋体" w:hAnsi="宋体" w:eastAsia="宋体" w:cs="宋体"/>
          <w:b/>
          <w:bCs/>
          <w:sz w:val="18"/>
          <w:szCs w:val="18"/>
        </w:rPr>
      </w:pPr>
      <w:bookmarkStart w:id="296" w:name="_Toc989185"/>
      <w:r>
        <w:rPr>
          <w:rFonts w:ascii="宋体" w:hAnsi="宋体" w:eastAsia="宋体" w:cs="宋体"/>
          <w:b/>
          <w:bCs/>
          <w:sz w:val="18"/>
          <w:szCs w:val="18"/>
        </w:rPr>
        <w:t>（3） 其他应付款</w:t>
      </w:r>
      <w:bookmarkEnd w:id="296"/>
    </w:p>
    <w:p>
      <w:pPr>
        <w:keepNext/>
        <w:keepLines/>
        <w:spacing w:before="300" w:after="300" w:line="280" w:lineRule="exact"/>
        <w:jc w:val="left"/>
        <w:outlineLvl w:val="4"/>
        <w:rPr>
          <w:rFonts w:ascii="宋体" w:hAnsi="宋体" w:eastAsia="宋体" w:cs="宋体"/>
          <w:b/>
          <w:bCs/>
          <w:sz w:val="18"/>
          <w:szCs w:val="18"/>
        </w:rPr>
      </w:pPr>
      <w:bookmarkStart w:id="297" w:name="_Toc989186"/>
      <w:r>
        <w:rPr>
          <w:rFonts w:ascii="宋体" w:hAnsi="宋体" w:eastAsia="宋体" w:cs="宋体"/>
          <w:b/>
          <w:bCs/>
          <w:sz w:val="18"/>
          <w:szCs w:val="18"/>
        </w:rPr>
        <w:t>1） 按款项性质列示其他应付款</w:t>
      </w:r>
      <w:bookmarkEnd w:id="29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901,882,567.16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968,177,789.05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139,359,212.89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133,048,393.39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社保代扣代缴款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11,950,536.91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10,367,560.85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党团经费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6,676,727.21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7,022,931.91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工会经费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723,802.82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1,578,803.03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保险赔款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1,851,408.56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883,180.34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个人往来款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307,681.08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311,550.41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15,265,332.48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15,789,470.33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1,078,017,269.11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1,137,179,679.31</w:t>
            </w:r>
          </w:p>
        </w:tc>
      </w:tr>
    </w:tbl>
    <w:p>
      <w:pPr>
        <w:keepNext/>
        <w:keepLines/>
        <w:spacing w:before="300" w:after="300" w:line="280" w:lineRule="exact"/>
        <w:jc w:val="left"/>
        <w:outlineLvl w:val="4"/>
        <w:rPr>
          <w:rFonts w:ascii="宋体" w:hAnsi="宋体" w:eastAsia="宋体" w:cs="宋体"/>
          <w:b/>
          <w:bCs/>
          <w:sz w:val="18"/>
          <w:szCs w:val="18"/>
        </w:rPr>
      </w:pPr>
      <w:bookmarkStart w:id="298" w:name="_Toc989187"/>
      <w:r>
        <w:rPr>
          <w:rFonts w:ascii="宋体" w:hAnsi="宋体" w:eastAsia="宋体" w:cs="宋体"/>
          <w:b/>
          <w:bCs/>
          <w:sz w:val="18"/>
          <w:szCs w:val="18"/>
        </w:rPr>
        <w:t>2） 账龄超过1年的重要其他应付款</w:t>
      </w:r>
      <w:bookmarkEnd w:id="2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阳光电源股份有限公司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65,639,763.39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东旭新能源投资有限公司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32,453,061.92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98,092,825.31</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99" w:name="_Toc989188"/>
      <w:r>
        <w:rPr>
          <w:rFonts w:ascii="宋体" w:hAnsi="宋体" w:eastAsia="宋体" w:cs="宋体"/>
          <w:b/>
          <w:bCs/>
          <w:sz w:val="21"/>
          <w:szCs w:val="21"/>
        </w:rPr>
        <w:t>42、持有待售负债</w:t>
      </w:r>
      <w:bookmarkEnd w:id="29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0" w:name="_Toc989189"/>
      <w:r>
        <w:rPr>
          <w:rFonts w:ascii="宋体" w:hAnsi="宋体" w:eastAsia="宋体" w:cs="宋体"/>
          <w:b/>
          <w:bCs/>
          <w:sz w:val="21"/>
          <w:szCs w:val="21"/>
        </w:rPr>
        <w:t>43、一年内到期的非流动负债</w:t>
      </w:r>
      <w:bookmarkEnd w:id="3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4,430,311,586.72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4,841,288,307.17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346,547,013.61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323,121,854.76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28,369,686.65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28,690,138.06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4,805,228,286.98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5,193,100,299.99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1" w:name="_Toc989190"/>
      <w:r>
        <w:rPr>
          <w:rFonts w:ascii="宋体" w:hAnsi="宋体" w:eastAsia="宋体" w:cs="宋体"/>
          <w:b/>
          <w:bCs/>
          <w:sz w:val="21"/>
          <w:szCs w:val="21"/>
        </w:rPr>
        <w:t>44、其他流动负债</w:t>
      </w:r>
      <w:bookmarkEnd w:id="3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待转销项税额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1,119,353.39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1,119,353.39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30,693,215.71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短期应付债券的增减变动：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发行日期</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债券期限</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发行金额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本期发行</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按面值计提利息</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溢折价摊销</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本期偿还</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2" w:name="_Toc989191"/>
      <w:r>
        <w:rPr>
          <w:rFonts w:ascii="宋体" w:hAnsi="宋体" w:eastAsia="宋体" w:cs="宋体"/>
          <w:b/>
          <w:bCs/>
          <w:sz w:val="21"/>
          <w:szCs w:val="21"/>
        </w:rPr>
        <w:t>45、长期借款</w:t>
      </w:r>
      <w:bookmarkEnd w:id="302"/>
    </w:p>
    <w:p>
      <w:pPr>
        <w:keepNext/>
        <w:keepLines/>
        <w:spacing w:before="300" w:after="300" w:line="280" w:lineRule="exact"/>
        <w:jc w:val="left"/>
        <w:outlineLvl w:val="3"/>
        <w:rPr>
          <w:rFonts w:ascii="宋体" w:hAnsi="宋体" w:eastAsia="宋体" w:cs="宋体"/>
          <w:b/>
          <w:bCs/>
          <w:sz w:val="18"/>
          <w:szCs w:val="18"/>
        </w:rPr>
      </w:pPr>
      <w:bookmarkStart w:id="303" w:name="_Toc989192"/>
      <w:r>
        <w:rPr>
          <w:rFonts w:ascii="宋体" w:hAnsi="宋体" w:eastAsia="宋体" w:cs="宋体"/>
          <w:b/>
          <w:bCs/>
          <w:sz w:val="18"/>
          <w:szCs w:val="18"/>
        </w:rPr>
        <w:t>（1） 长期借款分类</w:t>
      </w:r>
      <w:bookmarkEnd w:id="30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质押借款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17,535,891,683.24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11,869,003,679.68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抵押借款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986,638,515.32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921,676,682.89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11,441,474,320.38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16,369,028,199.84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29,964,004,518.94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29,159,708,562.41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长期借款分类的说明：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其他说明，包括利率区间：</w:t>
      </w:r>
    </w:p>
    <w:p>
      <w:pPr>
        <w:pStyle w:val="5"/>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注：（1）截至2023年6月30日质押借款的利率区间为2.30%-4.30%，抵押贷款的利率区间为2.30%-4.40%，信用借款的利率区间为1.75%-4.35%。</w:t>
      </w:r>
    </w:p>
    <w:p>
      <w:pPr>
        <w:keepNext/>
        <w:keepLines/>
        <w:spacing w:before="300" w:after="300" w:line="280" w:lineRule="exact"/>
        <w:jc w:val="left"/>
        <w:outlineLvl w:val="2"/>
        <w:rPr>
          <w:rFonts w:ascii="宋体" w:hAnsi="宋体" w:eastAsia="宋体" w:cs="宋体"/>
          <w:b/>
          <w:bCs/>
          <w:sz w:val="21"/>
          <w:szCs w:val="21"/>
        </w:rPr>
      </w:pPr>
      <w:bookmarkStart w:id="304" w:name="_Toc989193"/>
      <w:r>
        <w:rPr>
          <w:rFonts w:ascii="宋体" w:hAnsi="宋体" w:eastAsia="宋体" w:cs="宋体"/>
          <w:b/>
          <w:bCs/>
          <w:sz w:val="21"/>
          <w:szCs w:val="21"/>
        </w:rPr>
        <w:t>46、应付债券</w:t>
      </w:r>
      <w:bookmarkEnd w:id="304"/>
    </w:p>
    <w:p>
      <w:pPr>
        <w:keepNext/>
        <w:keepLines/>
        <w:spacing w:before="300" w:after="300" w:line="280" w:lineRule="exact"/>
        <w:jc w:val="left"/>
        <w:outlineLvl w:val="3"/>
        <w:rPr>
          <w:rFonts w:ascii="宋体" w:hAnsi="宋体" w:eastAsia="宋体" w:cs="宋体"/>
          <w:b/>
          <w:bCs/>
          <w:sz w:val="21"/>
          <w:szCs w:val="21"/>
        </w:rPr>
      </w:pPr>
      <w:bookmarkStart w:id="305" w:name="_Toc989194"/>
      <w:r>
        <w:rPr>
          <w:rFonts w:ascii="宋体" w:hAnsi="宋体" w:eastAsia="宋体" w:cs="宋体"/>
          <w:b/>
          <w:bCs/>
          <w:sz w:val="21"/>
          <w:szCs w:val="21"/>
        </w:rPr>
        <w:t>（1） 应付债券</w:t>
      </w:r>
      <w:bookmarkEnd w:id="30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绿色公司债券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2,024,690,530.80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2,024,690,530.80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bl>
    <w:p>
      <w:pPr>
        <w:keepNext/>
        <w:keepLines/>
        <w:spacing w:before="300" w:after="300" w:line="280" w:lineRule="exact"/>
        <w:jc w:val="left"/>
        <w:outlineLvl w:val="3"/>
        <w:rPr>
          <w:rFonts w:ascii="宋体" w:hAnsi="宋体" w:eastAsia="宋体" w:cs="宋体"/>
          <w:b/>
          <w:bCs/>
          <w:sz w:val="21"/>
          <w:szCs w:val="21"/>
        </w:rPr>
      </w:pPr>
      <w:bookmarkStart w:id="306" w:name="_Toc989195"/>
      <w:r>
        <w:rPr>
          <w:rFonts w:ascii="宋体" w:hAnsi="宋体" w:eastAsia="宋体" w:cs="宋体"/>
          <w:b/>
          <w:bCs/>
          <w:sz w:val="21"/>
          <w:szCs w:val="21"/>
        </w:rPr>
        <w:t>（2） 应付债券的增减变动（不包括划分为金融负债的优先股、永续债等其他金融工具）</w:t>
      </w:r>
      <w:bookmarkEnd w:id="30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发行日期</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债券期限</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发行金额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本期发行</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按面值计提利息</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溢折价摊销</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本期偿还</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绿色公司债券(一期）</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2022年03月17日</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5年期</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1,012,482,894.57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18,843,835.64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482,338.25</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993,809,068.46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绿色公司债券（二期）</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2022年10月24日</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3年期</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1,016,013,212.88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14,380,821.93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487,427.53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1,030,881,462.34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33,224,657.57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969,765.78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2,024,690,530.80</w:t>
            </w:r>
          </w:p>
        </w:tc>
      </w:tr>
    </w:tbl>
    <w:p>
      <w:pPr>
        <w:keepNext/>
        <w:keepLines/>
        <w:spacing w:before="300" w:after="300" w:line="280" w:lineRule="exact"/>
        <w:jc w:val="left"/>
        <w:outlineLvl w:val="3"/>
        <w:rPr>
          <w:rFonts w:ascii="宋体" w:hAnsi="宋体" w:eastAsia="宋体" w:cs="宋体"/>
          <w:b/>
          <w:bCs/>
          <w:sz w:val="21"/>
          <w:szCs w:val="21"/>
        </w:rPr>
      </w:pPr>
      <w:bookmarkStart w:id="307" w:name="_Toc989196"/>
      <w:r>
        <w:rPr>
          <w:rFonts w:ascii="宋体" w:hAnsi="宋体" w:eastAsia="宋体" w:cs="宋体"/>
          <w:b/>
          <w:bCs/>
          <w:sz w:val="21"/>
          <w:szCs w:val="21"/>
        </w:rPr>
        <w:t>（3） 可转换公司债券的转股条件、转股时间说明</w:t>
      </w:r>
      <w:bookmarkEnd w:id="307"/>
    </w:p>
    <w:p>
      <w:pPr>
        <w:keepNext/>
        <w:keepLines/>
        <w:spacing w:before="300" w:after="300" w:line="280" w:lineRule="exact"/>
        <w:jc w:val="left"/>
        <w:outlineLvl w:val="3"/>
        <w:rPr>
          <w:rFonts w:ascii="宋体" w:hAnsi="宋体" w:eastAsia="宋体" w:cs="宋体"/>
          <w:b/>
          <w:bCs/>
          <w:sz w:val="21"/>
          <w:szCs w:val="21"/>
        </w:rPr>
      </w:pPr>
      <w:bookmarkStart w:id="308" w:name="_Toc989197"/>
      <w:r>
        <w:rPr>
          <w:rFonts w:ascii="宋体" w:hAnsi="宋体" w:eastAsia="宋体" w:cs="宋体"/>
          <w:b/>
          <w:bCs/>
          <w:sz w:val="21"/>
          <w:szCs w:val="21"/>
        </w:rPr>
        <w:t>（4） 划分为金融负债的其他金融工具说明</w:t>
      </w:r>
      <w:bookmarkEnd w:id="308"/>
    </w:p>
    <w:p>
      <w:pPr>
        <w:spacing w:before="100" w:after="100" w:line="240" w:lineRule="exact"/>
        <w:jc w:val="left"/>
        <w:rPr>
          <w:rFonts w:ascii="宋体" w:hAnsi="宋体" w:eastAsia="宋体" w:cs="宋体"/>
          <w:sz w:val="18"/>
          <w:szCs w:val="18"/>
        </w:rPr>
      </w:pPr>
      <w:r>
        <w:rPr>
          <w:rFonts w:ascii="宋体" w:hAnsi="宋体" w:eastAsia="宋体" w:cs="宋体"/>
          <w:sz w:val="18"/>
          <w:szCs w:val="18"/>
        </w:rPr>
        <w:t>期末发行在外的优先股、永续债等其他金融工具基本情况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期末发行在外的优先股、永续债等金融工具变动情况表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其他金融工具划分为金融负债的依据说明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9" w:name="_Toc989198"/>
      <w:r>
        <w:rPr>
          <w:rFonts w:ascii="宋体" w:hAnsi="宋体" w:eastAsia="宋体" w:cs="宋体"/>
          <w:b/>
          <w:bCs/>
          <w:sz w:val="21"/>
          <w:szCs w:val="21"/>
        </w:rPr>
        <w:t>47、租赁负债</w:t>
      </w:r>
      <w:bookmarkEnd w:id="3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租赁付款额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1,166,800,014.52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1,155,209,945.87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减：未确认的融资费用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-395,758,361.87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-398,188,789.56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重分类至一年内到期的非流动负债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-28,369,686.65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-28,690,138.06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742,671,966.00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728,331,018.25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0" w:name="_Toc989199"/>
      <w:r>
        <w:rPr>
          <w:rFonts w:ascii="宋体" w:hAnsi="宋体" w:eastAsia="宋体" w:cs="宋体"/>
          <w:b/>
          <w:bCs/>
          <w:sz w:val="21"/>
          <w:szCs w:val="21"/>
        </w:rPr>
        <w:t>48、长期应付款</w:t>
      </w:r>
      <w:bookmarkEnd w:id="3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1,713,351,750.70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1,713,351,750.70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bl>
    <w:p>
      <w:pPr>
        <w:keepNext/>
        <w:keepLines/>
        <w:spacing w:before="300" w:after="300" w:line="280" w:lineRule="exact"/>
        <w:jc w:val="left"/>
        <w:outlineLvl w:val="3"/>
        <w:rPr>
          <w:rFonts w:ascii="宋体" w:hAnsi="宋体" w:eastAsia="宋体" w:cs="宋体"/>
          <w:b/>
          <w:bCs/>
          <w:sz w:val="18"/>
          <w:szCs w:val="18"/>
        </w:rPr>
      </w:pPr>
      <w:bookmarkStart w:id="311" w:name="_Toc989200"/>
      <w:r>
        <w:rPr>
          <w:rFonts w:ascii="宋体" w:hAnsi="宋体" w:eastAsia="宋体" w:cs="宋体"/>
          <w:b/>
          <w:bCs/>
          <w:sz w:val="18"/>
          <w:szCs w:val="18"/>
        </w:rPr>
        <w:t>（1） 按款项性质列示长期应付款</w:t>
      </w:r>
      <w:bookmarkEnd w:id="3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1,977,966,581.60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2,382,916,338.89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应付扶贫项目款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258,564,843.64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259,148,097.67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应付节能减排款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11,424,587.03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10,832,088.34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减：未确认融资费用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259,347,247.96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292,507,432.64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减：一年内到期非流动负债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346,547,013.61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323,121,854.76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12" w:name="_Toc989201"/>
      <w:r>
        <w:rPr>
          <w:rFonts w:ascii="宋体" w:hAnsi="宋体" w:eastAsia="宋体" w:cs="宋体"/>
          <w:b/>
          <w:bCs/>
          <w:sz w:val="18"/>
          <w:szCs w:val="18"/>
        </w:rPr>
        <w:t>（2） 专项应付款</w:t>
      </w:r>
      <w:bookmarkEnd w:id="31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3" w:name="_Toc989202"/>
      <w:r>
        <w:rPr>
          <w:rFonts w:ascii="宋体" w:hAnsi="宋体" w:eastAsia="宋体" w:cs="宋体"/>
          <w:b/>
          <w:bCs/>
          <w:sz w:val="21"/>
          <w:szCs w:val="21"/>
        </w:rPr>
        <w:t>49、长期应付职工薪酬</w:t>
      </w:r>
      <w:bookmarkEnd w:id="313"/>
    </w:p>
    <w:p>
      <w:pPr>
        <w:keepNext/>
        <w:keepLines/>
        <w:spacing w:before="300" w:after="300" w:line="280" w:lineRule="exact"/>
        <w:jc w:val="left"/>
        <w:outlineLvl w:val="3"/>
        <w:rPr>
          <w:rFonts w:ascii="宋体" w:hAnsi="宋体" w:eastAsia="宋体" w:cs="宋体"/>
          <w:b/>
          <w:bCs/>
          <w:sz w:val="18"/>
          <w:szCs w:val="18"/>
        </w:rPr>
      </w:pPr>
      <w:bookmarkStart w:id="314" w:name="_Toc989203"/>
      <w:r>
        <w:rPr>
          <w:rFonts w:ascii="宋体" w:hAnsi="宋体" w:eastAsia="宋体" w:cs="宋体"/>
          <w:b/>
          <w:bCs/>
          <w:sz w:val="18"/>
          <w:szCs w:val="18"/>
        </w:rPr>
        <w:t>（1） 长期应付职工薪酬表</w:t>
      </w:r>
      <w:bookmarkEnd w:id="31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三、其他长期福利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18,617,029.00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18,432,689.80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18,617,029.00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18,432,689.80</w:t>
            </w:r>
          </w:p>
        </w:tc>
      </w:tr>
    </w:tbl>
    <w:p>
      <w:pPr>
        <w:keepNext/>
        <w:keepLines/>
        <w:spacing w:before="300" w:after="300" w:line="280" w:lineRule="exact"/>
        <w:jc w:val="left"/>
        <w:outlineLvl w:val="3"/>
        <w:rPr>
          <w:rFonts w:ascii="宋体" w:hAnsi="宋体" w:eastAsia="宋体" w:cs="宋体"/>
          <w:b/>
          <w:bCs/>
          <w:sz w:val="18"/>
          <w:szCs w:val="18"/>
        </w:rPr>
      </w:pPr>
      <w:bookmarkStart w:id="315" w:name="_Toc989204"/>
      <w:r>
        <w:rPr>
          <w:rFonts w:ascii="宋体" w:hAnsi="宋体" w:eastAsia="宋体" w:cs="宋体"/>
          <w:b/>
          <w:bCs/>
          <w:sz w:val="18"/>
          <w:szCs w:val="18"/>
        </w:rPr>
        <w:t>（2） 设定受益计划变动情况</w:t>
      </w:r>
      <w:bookmarkEnd w:id="315"/>
    </w:p>
    <w:p>
      <w:pPr>
        <w:spacing w:before="120" w:after="120" w:line="240" w:lineRule="exact"/>
        <w:jc w:val="left"/>
        <w:rPr>
          <w:rFonts w:ascii="宋体" w:hAnsi="宋体" w:eastAsia="宋体" w:cs="宋体"/>
          <w:sz w:val="18"/>
          <w:szCs w:val="18"/>
        </w:rPr>
      </w:pPr>
      <w:r>
        <w:rPr>
          <w:rFonts w:ascii="宋体" w:hAnsi="宋体" w:eastAsia="宋体" w:cs="宋体"/>
          <w:sz w:val="18"/>
          <w:szCs w:val="18"/>
        </w:rPr>
        <w:t>设定受益计划义务现值：</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计划资产：</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设定受益计划净负债（净资产）</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设定受益计划的内容及与之相关风险、对公司未来现金流量、时间和不确定性的影响说明：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设定受益计划重大精算假设及敏感性分析结果说明：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6" w:name="_Toc989205"/>
      <w:r>
        <w:rPr>
          <w:rFonts w:ascii="宋体" w:hAnsi="宋体" w:eastAsia="宋体" w:cs="宋体"/>
          <w:b/>
          <w:bCs/>
          <w:sz w:val="21"/>
          <w:szCs w:val="21"/>
        </w:rPr>
        <w:t>50、预计负债</w:t>
      </w:r>
      <w:bookmarkEnd w:id="31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其他说明，包括重要预计负债的相关重要假设、估计说明：</w:t>
      </w:r>
    </w:p>
    <w:p>
      <w:pPr>
        <w:keepNext/>
        <w:keepLines/>
        <w:spacing w:before="300" w:after="300" w:line="280" w:lineRule="exact"/>
        <w:jc w:val="left"/>
        <w:outlineLvl w:val="2"/>
        <w:rPr>
          <w:rFonts w:ascii="宋体" w:hAnsi="宋体" w:eastAsia="宋体" w:cs="宋体"/>
          <w:b/>
          <w:bCs/>
          <w:sz w:val="21"/>
          <w:szCs w:val="21"/>
        </w:rPr>
      </w:pPr>
      <w:bookmarkStart w:id="317" w:name="_Toc989206"/>
      <w:r>
        <w:rPr>
          <w:rFonts w:ascii="宋体" w:hAnsi="宋体" w:eastAsia="宋体" w:cs="宋体"/>
          <w:b/>
          <w:bCs/>
          <w:sz w:val="21"/>
          <w:szCs w:val="21"/>
        </w:rPr>
        <w:t>51、递延收益</w:t>
      </w:r>
      <w:bookmarkEnd w:id="3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45,499,377.69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1,586,823.80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43,912,553.89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因公司节能减排、超低排放等项目政府发放的专项资金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管网建设费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15,719,990.85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1,276,749.66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14,443,241.19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供热工程管网建设补贴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61,219,368.54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2,863,573.46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58,355,795.08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涉及政府补助的项目：</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本期新增补助金额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本期计入营业外收入金额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本期计入其他收益金额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本期冲减成本费用金额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与资产相关/与收益相关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白城发电公司节能减排专项资金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8,913,700.29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374,149.98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8,539,550.31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白城发电公司超低排放政府补助</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3,479,166.50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124,999.98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3,354,166.52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白城发电公司智能电网技术与装备专项之火电机组最小技术出力降低与调峰能力提升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松花江一热4号机脱硝设施环保资金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松花江一热4号机旁路档板环保资金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松花江一热4号机除尘提效改造</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松花江一热4号机超低排放改造项目污染减排专项资金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吉林中电投新能源政府补助能源发展专项资金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松花江热电1-3号炉脱硫旁路挡板改造</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233,337.00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16,666.50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216,670.50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松花江热电1-3号炉除尘设备改造</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吉林省吉电能源有限公司电锅炉供热补贴</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1,291,716.76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43,092.24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1,248,624.52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人才培养计划基地建设资金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149,455.00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19,674.00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129,781.00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长春市月星家居公交车充电站建设项目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56,250.00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506,250.00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阜新农光互补扶持奖励</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24,228,000.00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673,000.00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23,555,000.00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江西新能源老爷庙项目财政贴息</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1,310,794.00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71,502.00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1,239,292.00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莲花山国色天莲综合智慧能源项目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1,169,606.95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32,489.10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1,137,117.85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8" w:name="_Toc989207"/>
      <w:r>
        <w:rPr>
          <w:rFonts w:ascii="宋体" w:hAnsi="宋体" w:eastAsia="宋体" w:cs="宋体"/>
          <w:b/>
          <w:bCs/>
          <w:sz w:val="21"/>
          <w:szCs w:val="21"/>
        </w:rPr>
        <w:t>52、其他非流动负债</w:t>
      </w:r>
      <w:bookmarkEnd w:id="3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9" w:name="_Toc989208"/>
      <w:r>
        <w:rPr>
          <w:rFonts w:ascii="宋体" w:hAnsi="宋体" w:eastAsia="宋体" w:cs="宋体"/>
          <w:b/>
          <w:bCs/>
          <w:sz w:val="21"/>
          <w:szCs w:val="21"/>
        </w:rPr>
        <w:t>53、股本</w:t>
      </w:r>
      <w:bookmarkEnd w:id="3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025"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股份总数</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0" w:name="_Toc989209"/>
      <w:r>
        <w:rPr>
          <w:rFonts w:ascii="宋体" w:hAnsi="宋体" w:eastAsia="宋体" w:cs="宋体"/>
          <w:b/>
          <w:bCs/>
          <w:sz w:val="21"/>
          <w:szCs w:val="21"/>
        </w:rPr>
        <w:t>54、其他权益工具</w:t>
      </w:r>
      <w:bookmarkEnd w:id="320"/>
    </w:p>
    <w:p>
      <w:pPr>
        <w:keepNext/>
        <w:keepLines/>
        <w:spacing w:before="300" w:after="300" w:line="280" w:lineRule="exact"/>
        <w:jc w:val="left"/>
        <w:outlineLvl w:val="3"/>
        <w:rPr>
          <w:rFonts w:ascii="宋体" w:hAnsi="宋体" w:eastAsia="宋体" w:cs="宋体"/>
          <w:b/>
          <w:bCs/>
          <w:sz w:val="18"/>
          <w:szCs w:val="18"/>
        </w:rPr>
      </w:pPr>
      <w:bookmarkStart w:id="321" w:name="_Toc989210"/>
      <w:r>
        <w:rPr>
          <w:rFonts w:ascii="宋体" w:hAnsi="宋体" w:eastAsia="宋体" w:cs="宋体"/>
          <w:b/>
          <w:bCs/>
          <w:sz w:val="18"/>
          <w:szCs w:val="18"/>
        </w:rPr>
        <w:t>（1） 期末发行在外的优先股、永续债等其他金融工具基本情况</w:t>
      </w:r>
      <w:bookmarkEnd w:id="321"/>
    </w:p>
    <w:p>
      <w:pPr>
        <w:keepNext/>
        <w:keepLines/>
        <w:spacing w:before="300" w:after="300" w:line="280" w:lineRule="exact"/>
        <w:jc w:val="left"/>
        <w:outlineLvl w:val="3"/>
        <w:rPr>
          <w:rFonts w:ascii="宋体" w:hAnsi="宋体" w:eastAsia="宋体" w:cs="宋体"/>
          <w:b/>
          <w:bCs/>
          <w:sz w:val="18"/>
          <w:szCs w:val="18"/>
        </w:rPr>
      </w:pPr>
      <w:bookmarkStart w:id="322" w:name="_Toc989211"/>
      <w:r>
        <w:rPr>
          <w:rFonts w:ascii="宋体" w:hAnsi="宋体" w:eastAsia="宋体" w:cs="宋体"/>
          <w:b/>
          <w:bCs/>
          <w:sz w:val="18"/>
          <w:szCs w:val="18"/>
        </w:rPr>
        <w:t>（2） 期末发行在外的优先股、永续债等金融工具变动情况表</w:t>
      </w:r>
      <w:bookmarkEnd w:id="3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其他权益工具本期增减变动情况、变动原因说明，以及相关会计处理的依据：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3" w:name="_Toc989212"/>
      <w:r>
        <w:rPr>
          <w:rFonts w:ascii="宋体" w:hAnsi="宋体" w:eastAsia="宋体" w:cs="宋体"/>
          <w:b/>
          <w:bCs/>
          <w:sz w:val="21"/>
          <w:szCs w:val="21"/>
        </w:rPr>
        <w:t>55、资本公积</w:t>
      </w:r>
      <w:bookmarkEnd w:id="32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资本溢价（股本溢价）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6,001,785,596.99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6,001,792,458.99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其他资本公积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1,036,124,737.72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1,036,117,875.72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324" w:name="_Toc989213"/>
      <w:r>
        <w:rPr>
          <w:rFonts w:ascii="宋体" w:hAnsi="宋体" w:eastAsia="宋体" w:cs="宋体"/>
          <w:b/>
          <w:bCs/>
          <w:sz w:val="21"/>
          <w:szCs w:val="21"/>
        </w:rPr>
        <w:t>56、库存股</w:t>
      </w:r>
      <w:bookmarkEnd w:id="32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325" w:name="_Toc989214"/>
      <w:r>
        <w:rPr>
          <w:rFonts w:ascii="宋体" w:hAnsi="宋体" w:eastAsia="宋体" w:cs="宋体"/>
          <w:b/>
          <w:bCs/>
          <w:sz w:val="21"/>
          <w:szCs w:val="21"/>
        </w:rPr>
        <w:t>57、其他综合收益</w:t>
      </w:r>
      <w:bookmarkEnd w:id="3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42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本期所得税前发生额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减：前期计入其他综合收益当期转入留存收益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减：所得税费用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税后归属于母公司</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税后归属于少数股东</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其他权益工具投资公允价值变动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其他说明，包括对现金流量套期损益的有效部分转为被套期项目初始确认金额调整：</w:t>
      </w:r>
    </w:p>
    <w:p>
      <w:pPr>
        <w:keepNext/>
        <w:keepLines/>
        <w:spacing w:before="300" w:after="300" w:line="280" w:lineRule="exact"/>
        <w:jc w:val="left"/>
        <w:outlineLvl w:val="2"/>
        <w:rPr>
          <w:rFonts w:ascii="宋体" w:hAnsi="宋体" w:eastAsia="宋体" w:cs="宋体"/>
          <w:b/>
          <w:bCs/>
          <w:sz w:val="21"/>
          <w:szCs w:val="21"/>
        </w:rPr>
      </w:pPr>
      <w:bookmarkStart w:id="326" w:name="_Toc989215"/>
      <w:r>
        <w:rPr>
          <w:rFonts w:ascii="宋体" w:hAnsi="宋体" w:eastAsia="宋体" w:cs="宋体"/>
          <w:b/>
          <w:bCs/>
          <w:sz w:val="21"/>
          <w:szCs w:val="21"/>
        </w:rPr>
        <w:t>58、专项储备</w:t>
      </w:r>
      <w:bookmarkEnd w:id="32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安全生产费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85,035,574.96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66,858,586.87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85,035,574.96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66,858,586.87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pStyle w:val="5"/>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根据财政部、应急部发布的《企业安全生产费用提取和使用管理办法》（财资〔2022〕136号）的规定，2023年公司提取安全生产费85,035,574.96元，使用安全生产费24,618,566.60元。</w:t>
      </w:r>
    </w:p>
    <w:p>
      <w:pPr>
        <w:keepNext/>
        <w:keepLines/>
        <w:spacing w:before="300" w:after="300" w:line="280" w:lineRule="exact"/>
        <w:jc w:val="left"/>
        <w:outlineLvl w:val="2"/>
        <w:rPr>
          <w:rFonts w:ascii="宋体" w:hAnsi="宋体" w:eastAsia="宋体" w:cs="宋体"/>
          <w:b/>
          <w:bCs/>
          <w:sz w:val="21"/>
          <w:szCs w:val="21"/>
        </w:rPr>
      </w:pPr>
      <w:bookmarkStart w:id="327" w:name="_Toc989216"/>
      <w:r>
        <w:rPr>
          <w:rFonts w:ascii="宋体" w:hAnsi="宋体" w:eastAsia="宋体" w:cs="宋体"/>
          <w:b/>
          <w:bCs/>
          <w:sz w:val="21"/>
          <w:szCs w:val="21"/>
        </w:rPr>
        <w:t>59、盈余公积</w:t>
      </w:r>
      <w:bookmarkEnd w:id="32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法定盈余公积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盈余公积说明，包括本期增减变动情况、变动原因说明：</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本公司按母公司净利润的10%提取法定盈余公积。</w:t>
      </w:r>
    </w:p>
    <w:p>
      <w:pPr>
        <w:keepNext/>
        <w:keepLines/>
        <w:spacing w:before="300" w:after="300" w:line="280" w:lineRule="exact"/>
        <w:jc w:val="left"/>
        <w:outlineLvl w:val="2"/>
        <w:rPr>
          <w:rFonts w:ascii="宋体" w:hAnsi="宋体" w:eastAsia="宋体" w:cs="宋体"/>
          <w:b/>
          <w:bCs/>
          <w:sz w:val="21"/>
          <w:szCs w:val="21"/>
        </w:rPr>
      </w:pPr>
      <w:bookmarkStart w:id="328" w:name="_Toc989217"/>
      <w:r>
        <w:rPr>
          <w:rFonts w:ascii="宋体" w:hAnsi="宋体" w:eastAsia="宋体" w:cs="宋体"/>
          <w:b/>
          <w:bCs/>
          <w:sz w:val="21"/>
          <w:szCs w:val="21"/>
        </w:rPr>
        <w:t>60、未分配利润</w:t>
      </w:r>
      <w:bookmarkEnd w:id="32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调整前上期末未分配利润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1,235,240,245.40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513,860,313.60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调整期初未分配利润合计数（调增+，调减-）</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52,375,899.86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调整后期初未分配利润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566,236,213.46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加：本期归属于母公司所有者的净利润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2,137,842,870.14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1,321,196,020.17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调整期初未分配利润明细：</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1)、由于《企业会计准则》及其相关新规定进行追溯调整，影响期初未分配利润元。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2)、由于会计政策变更，影响期初未分配利润5,613,003.75元。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3)、由于重大会计差错更正，影响期初未分配利润元。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4)、由于同一控制导致的合并范围变更，影响期初未分配利润元。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5)、其他调整合计影响期初未分配利润元。</w:t>
      </w:r>
    </w:p>
    <w:p>
      <w:pPr>
        <w:keepNext/>
        <w:keepLines/>
        <w:spacing w:before="300" w:after="300" w:line="280" w:lineRule="exact"/>
        <w:jc w:val="left"/>
        <w:outlineLvl w:val="2"/>
        <w:rPr>
          <w:rFonts w:ascii="宋体" w:hAnsi="宋体" w:eastAsia="宋体" w:cs="宋体"/>
          <w:b/>
          <w:bCs/>
          <w:sz w:val="21"/>
          <w:szCs w:val="21"/>
        </w:rPr>
      </w:pPr>
      <w:bookmarkStart w:id="329" w:name="_Toc989218"/>
      <w:r>
        <w:rPr>
          <w:rFonts w:ascii="宋体" w:hAnsi="宋体" w:eastAsia="宋体" w:cs="宋体"/>
          <w:b/>
          <w:bCs/>
          <w:sz w:val="21"/>
          <w:szCs w:val="21"/>
        </w:rPr>
        <w:t>61、营业收入和营业成本</w:t>
      </w:r>
      <w:bookmarkEnd w:id="3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7,442,777,069.50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5,229,112,515.28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7,604,072,951.43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5,530,335,855.56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191,664,149.29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141,696,275.35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96,855,872.88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39,444,564.23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5,370,808,790.63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5,569,780,419.79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收入相关信息：</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合同分类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分部1</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商品类型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2,467,315,029.39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2,467,315,029.39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1,634,613,373.24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1,634,613,373.24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1,997,890,341.82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1,997,890,341.82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按经营地区分类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4,743,436,561.78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4,743,436,561.78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519,063,699.38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519,063,699.38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1,255,545,360.92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1,255,545,360.92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132,034,701.18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132,034,701.18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659,063,807.94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659,063,807.94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128,128,257.87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128,128,257.87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197,168,829.72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197,168,829.72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市场或客户类型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按商品转让的时间分类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按合同期限分类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按销售渠道分类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本报告期末已签订合同、但尚未履行或尚未履行完毕的履约义务所对应的收入金额为0.00元，其中，元预计将于年度确认收入，元预计将于年度确认收入，元预计将于年度确认收入。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0" w:name="_Toc989219"/>
      <w:r>
        <w:rPr>
          <w:rFonts w:ascii="宋体" w:hAnsi="宋体" w:eastAsia="宋体" w:cs="宋体"/>
          <w:b/>
          <w:bCs/>
          <w:sz w:val="21"/>
          <w:szCs w:val="21"/>
        </w:rPr>
        <w:t>62、税金及附加</w:t>
      </w:r>
      <w:bookmarkEnd w:id="3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17,414,798.95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11,247,708.95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14,258,155.61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9,532,527.94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8,841,801.63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8,402,661.60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13,936,881.21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13,597,375.98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71,315.43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38,868.02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4,695,706.31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5,942,228.59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1,663,674.14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2,292,328.45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水利建设基金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3,020,178.08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4,050,438.02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124,206.65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282,681.60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64,026,718.01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55,386,819.15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1" w:name="_Toc989220"/>
      <w:r>
        <w:rPr>
          <w:rFonts w:ascii="宋体" w:hAnsi="宋体" w:eastAsia="宋体" w:cs="宋体"/>
          <w:b/>
          <w:bCs/>
          <w:sz w:val="21"/>
          <w:szCs w:val="21"/>
        </w:rPr>
        <w:t>63、销售费用</w:t>
      </w:r>
      <w:bookmarkEnd w:id="3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2" w:name="_Toc989221"/>
      <w:r>
        <w:rPr>
          <w:rFonts w:ascii="宋体" w:hAnsi="宋体" w:eastAsia="宋体" w:cs="宋体"/>
          <w:b/>
          <w:bCs/>
          <w:sz w:val="21"/>
          <w:szCs w:val="21"/>
        </w:rPr>
        <w:t>64、管理费用</w:t>
      </w:r>
      <w:bookmarkEnd w:id="3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36,847,137.79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20,492,211.24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92,056.35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5,857,492.35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4,247,499.20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1,765,411.67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1,078,040.92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838,444.76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329,367.34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3,802,121.34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1,238,150.97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202,470.98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100,698.96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水电费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79,798.76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237,010.47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2,002,936.11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260,526.49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649,843.58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1,296,226.41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299,528.30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律师费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702,830.17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226,415.09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1,498,207.54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6,236,334.43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车辆使用费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296,266.80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199,949.14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物业管理费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4,232,054.68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2,178,333.56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71,052.66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低值易耗品摊销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64,378.02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44,484.65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党团会费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12,504.48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33,902.38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广告宣传费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938,962.91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237,178.31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取暖费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603,150.39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583,749.41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242,264.98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信息化费用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962,074.63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178,571.53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印刷费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7,925.40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1,855,254.53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391,759.11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64,587,146.96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39,296,532.83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3" w:name="_Toc989222"/>
      <w:r>
        <w:rPr>
          <w:rFonts w:ascii="宋体" w:hAnsi="宋体" w:eastAsia="宋体" w:cs="宋体"/>
          <w:b/>
          <w:bCs/>
          <w:sz w:val="21"/>
          <w:szCs w:val="21"/>
        </w:rPr>
        <w:t>65、研发费用</w:t>
      </w:r>
      <w:bookmarkEnd w:id="3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12,213,360.30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8,097,333.60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961,356.96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委托开发费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研究服务费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130,754.73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1,292,264.87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942,139.00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269,020.87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17,223.85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9,187,451.18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4" w:name="_Toc989223"/>
      <w:r>
        <w:rPr>
          <w:rFonts w:ascii="宋体" w:hAnsi="宋体" w:eastAsia="宋体" w:cs="宋体"/>
          <w:b/>
          <w:bCs/>
          <w:sz w:val="21"/>
          <w:szCs w:val="21"/>
        </w:rPr>
        <w:t>66、财务费用</w:t>
      </w:r>
      <w:bookmarkEnd w:id="3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770,909,101.53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960,336,589.39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5,904,338.29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8,263,954.52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手续费支出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7,177,778.01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1,039,302.91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4,360,495.59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773,221,844.16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956,433,130.46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5" w:name="_Toc989224"/>
      <w:r>
        <w:rPr>
          <w:rFonts w:ascii="宋体" w:hAnsi="宋体" w:eastAsia="宋体" w:cs="宋体"/>
          <w:b/>
          <w:bCs/>
          <w:sz w:val="21"/>
          <w:szCs w:val="21"/>
        </w:rPr>
        <w:t>67、其他收益</w:t>
      </w:r>
      <w:bookmarkEnd w:id="3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产生其他收益的来源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即征即退增值税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42,157,431.11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38,699,663.59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地方政府补贴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5,286,910.35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4,097,575.01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稳岗补贴收入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716,871.22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代扣代缴个人所得税手续费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524,228.56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475,542.00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47,968,570.02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43,989,651.82</w:t>
            </w:r>
          </w:p>
        </w:tc>
      </w:tr>
    </w:tbl>
    <w:p>
      <w:pPr>
        <w:keepNext/>
        <w:keepLines/>
        <w:spacing w:before="300" w:after="300" w:line="280" w:lineRule="exact"/>
        <w:jc w:val="left"/>
        <w:outlineLvl w:val="2"/>
        <w:rPr>
          <w:rFonts w:ascii="宋体" w:hAnsi="宋体" w:eastAsia="宋体" w:cs="宋体"/>
          <w:b/>
          <w:bCs/>
          <w:sz w:val="21"/>
          <w:szCs w:val="21"/>
        </w:rPr>
      </w:pPr>
      <w:bookmarkStart w:id="336" w:name="_Toc989225"/>
      <w:r>
        <w:rPr>
          <w:rFonts w:ascii="宋体" w:hAnsi="宋体" w:eastAsia="宋体" w:cs="宋体"/>
          <w:b/>
          <w:bCs/>
          <w:sz w:val="21"/>
          <w:szCs w:val="21"/>
        </w:rPr>
        <w:t>68、投资收益</w:t>
      </w:r>
      <w:bookmarkEnd w:id="33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36,319,433.83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56,727,401.71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债权投资收益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37,438,406.58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56,727,401.71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7" w:name="_Toc989226"/>
      <w:r>
        <w:rPr>
          <w:rFonts w:ascii="宋体" w:hAnsi="宋体" w:eastAsia="宋体" w:cs="宋体"/>
          <w:b/>
          <w:bCs/>
          <w:sz w:val="21"/>
          <w:szCs w:val="21"/>
        </w:rPr>
        <w:t>69、净敞口套期收益</w:t>
      </w:r>
      <w:bookmarkEnd w:id="33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8" w:name="_Toc989227"/>
      <w:r>
        <w:rPr>
          <w:rFonts w:ascii="宋体" w:hAnsi="宋体" w:eastAsia="宋体" w:cs="宋体"/>
          <w:b/>
          <w:bCs/>
          <w:sz w:val="21"/>
          <w:szCs w:val="21"/>
        </w:rPr>
        <w:t>70、公允价值变动收益</w:t>
      </w:r>
      <w:bookmarkEnd w:id="3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产生公允价值变动收益的来源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9" w:name="_Toc989228"/>
      <w:r>
        <w:rPr>
          <w:rFonts w:ascii="宋体" w:hAnsi="宋体" w:eastAsia="宋体" w:cs="宋体"/>
          <w:b/>
          <w:bCs/>
          <w:sz w:val="21"/>
          <w:szCs w:val="21"/>
        </w:rPr>
        <w:t>71、信用减值损失</w:t>
      </w:r>
      <w:bookmarkEnd w:id="33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80,212.62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-376,757.50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1,118,086.95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-10,824,343.46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1,198,299.57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-11,201,100.96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40" w:name="_Toc989229"/>
      <w:r>
        <w:rPr>
          <w:rFonts w:ascii="宋体" w:hAnsi="宋体" w:eastAsia="宋体" w:cs="宋体"/>
          <w:b/>
          <w:bCs/>
          <w:sz w:val="21"/>
          <w:szCs w:val="21"/>
        </w:rPr>
        <w:t>72、资产减值损失</w:t>
      </w:r>
      <w:bookmarkEnd w:id="3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41" w:name="_Toc989230"/>
      <w:r>
        <w:rPr>
          <w:rFonts w:ascii="宋体" w:hAnsi="宋体" w:eastAsia="宋体" w:cs="宋体"/>
          <w:b/>
          <w:bCs/>
          <w:sz w:val="21"/>
          <w:szCs w:val="21"/>
        </w:rPr>
        <w:t>73、资产处置收益</w:t>
      </w:r>
      <w:bookmarkEnd w:id="34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资产处置收益的来源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固定资产处置收益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43,616.76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  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43,616.76</w:t>
            </w:r>
          </w:p>
        </w:tc>
      </w:tr>
    </w:tbl>
    <w:p>
      <w:pPr>
        <w:keepNext/>
        <w:keepLines/>
        <w:spacing w:before="300" w:after="300" w:line="280" w:lineRule="exact"/>
        <w:jc w:val="left"/>
        <w:outlineLvl w:val="2"/>
        <w:rPr>
          <w:rFonts w:ascii="宋体" w:hAnsi="宋体" w:eastAsia="宋体" w:cs="宋体"/>
          <w:b/>
          <w:bCs/>
          <w:sz w:val="21"/>
          <w:szCs w:val="21"/>
        </w:rPr>
      </w:pPr>
      <w:bookmarkStart w:id="342" w:name="_Toc989231"/>
      <w:r>
        <w:rPr>
          <w:rFonts w:ascii="宋体" w:hAnsi="宋体" w:eastAsia="宋体" w:cs="宋体"/>
          <w:b/>
          <w:bCs/>
          <w:sz w:val="21"/>
          <w:szCs w:val="21"/>
        </w:rPr>
        <w:t>74、营业外收入</w:t>
      </w:r>
      <w:bookmarkEnd w:id="34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政府补助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罚款净收入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2,777,815.89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140,931.67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2,777,815.89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违约金收入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228,920.89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228,920.89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41,878,360.99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44,522.37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41,878,360.99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盘盈利得</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467,809.01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467,809.01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电量补偿</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3,149,983.04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3,094,699.12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3,149,983.04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48,523,039.82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4,391,153.16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48,523,039.82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计入当期损益的政府补助：</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补助项目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发放主体</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发放原因</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性质类型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补贴是否影响当年盈亏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是否特殊补贴</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与资产相关/与收益相关</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43" w:name="_Toc989232"/>
      <w:r>
        <w:rPr>
          <w:rFonts w:ascii="宋体" w:hAnsi="宋体" w:eastAsia="宋体" w:cs="宋体"/>
          <w:b/>
          <w:bCs/>
          <w:sz w:val="21"/>
          <w:szCs w:val="21"/>
        </w:rPr>
        <w:t>75、营业外支出</w:t>
      </w:r>
      <w:bookmarkEnd w:id="34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对外捐赠</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645,840.72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非流动资产毁损报废损失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104,265.92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104,265.92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滞纳金、违约金及罚款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3,407,175.02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10,304.18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3,407,175.02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813,641.66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3,811,440.94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1,469,786.56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3,811,440.94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44" w:name="_Toc989233"/>
      <w:r>
        <w:rPr>
          <w:rFonts w:ascii="宋体" w:hAnsi="宋体" w:eastAsia="宋体" w:cs="宋体"/>
          <w:b/>
          <w:bCs/>
          <w:sz w:val="21"/>
          <w:szCs w:val="21"/>
        </w:rPr>
        <w:t>76、所得税费用</w:t>
      </w:r>
      <w:bookmarkEnd w:id="344"/>
    </w:p>
    <w:p>
      <w:pPr>
        <w:keepNext/>
        <w:keepLines/>
        <w:spacing w:before="300" w:after="300" w:line="280" w:lineRule="exact"/>
        <w:jc w:val="left"/>
        <w:outlineLvl w:val="3"/>
        <w:rPr>
          <w:rFonts w:ascii="宋体" w:hAnsi="宋体" w:eastAsia="宋体" w:cs="宋体"/>
          <w:b/>
          <w:bCs/>
          <w:sz w:val="21"/>
          <w:szCs w:val="21"/>
        </w:rPr>
      </w:pPr>
      <w:bookmarkStart w:id="345" w:name="_Toc989234"/>
      <w:r>
        <w:rPr>
          <w:rFonts w:ascii="宋体" w:hAnsi="宋体" w:eastAsia="宋体" w:cs="宋体"/>
          <w:b/>
          <w:bCs/>
          <w:sz w:val="21"/>
          <w:szCs w:val="21"/>
        </w:rPr>
        <w:t>（1） 所得税费用表</w:t>
      </w:r>
      <w:bookmarkEnd w:id="34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当期所得税费用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205,665,218.50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150,480,548.57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-6,445,541.87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-9,089,364.14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199,219,676.63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141,391,184.43</w:t>
            </w:r>
          </w:p>
        </w:tc>
      </w:tr>
    </w:tbl>
    <w:p>
      <w:pPr>
        <w:keepNext/>
        <w:keepLines/>
        <w:spacing w:before="300" w:after="300" w:line="280" w:lineRule="exact"/>
        <w:jc w:val="left"/>
        <w:outlineLvl w:val="3"/>
        <w:rPr>
          <w:rFonts w:ascii="宋体" w:hAnsi="宋体" w:eastAsia="宋体" w:cs="宋体"/>
          <w:b/>
          <w:bCs/>
          <w:sz w:val="21"/>
          <w:szCs w:val="21"/>
        </w:rPr>
      </w:pPr>
      <w:bookmarkStart w:id="346" w:name="_Toc989235"/>
      <w:r>
        <w:rPr>
          <w:rFonts w:ascii="宋体" w:hAnsi="宋体" w:eastAsia="宋体" w:cs="宋体"/>
          <w:b/>
          <w:bCs/>
          <w:sz w:val="21"/>
          <w:szCs w:val="21"/>
        </w:rPr>
        <w:t>（2） 会计利润与所得税费用调整过程</w:t>
      </w:r>
      <w:bookmarkEnd w:id="3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利润总额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1,478,925,596.90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按法定/适用税率计算的所得税费用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369,563,149.23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子公司适用不同税率的影响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-25,004,682.87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调整以前期间所得税的影响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3,560,548.69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非应税收入的影响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-9,084,895.96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不可抵扣的成本、费用和损失的影响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91,516.24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使用前期未确认递延所得税资产的可抵扣亏损的影响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-15,764,846.66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本期未确认递延所得税资产的可抵扣暂时性差异或可抵扣亏损的影响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28,378,066.75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-1,209,056.85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199,219,676.63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47" w:name="_Toc989236"/>
      <w:r>
        <w:rPr>
          <w:rFonts w:ascii="宋体" w:hAnsi="宋体" w:eastAsia="宋体" w:cs="宋体"/>
          <w:b/>
          <w:bCs/>
          <w:sz w:val="21"/>
          <w:szCs w:val="21"/>
        </w:rPr>
        <w:t>77、其他综合收益</w:t>
      </w:r>
      <w:bookmarkEnd w:id="347"/>
    </w:p>
    <w:p>
      <w:pPr>
        <w:spacing w:before="40" w:after="40" w:line="240" w:lineRule="exact"/>
        <w:jc w:val="left"/>
        <w:rPr>
          <w:rFonts w:ascii="宋体" w:hAnsi="宋体" w:eastAsia="宋体" w:cs="宋体"/>
          <w:sz w:val="18"/>
          <w:szCs w:val="18"/>
        </w:rPr>
      </w:pPr>
      <w:r>
        <w:rPr>
          <w:rFonts w:ascii="宋体" w:hAnsi="宋体" w:eastAsia="宋体" w:cs="宋体"/>
          <w:sz w:val="18"/>
          <w:szCs w:val="18"/>
        </w:rPr>
        <w:t>详见附注57</w:t>
      </w:r>
    </w:p>
    <w:p>
      <w:pPr>
        <w:keepNext/>
        <w:keepLines/>
        <w:spacing w:before="300" w:after="300" w:line="280" w:lineRule="exact"/>
        <w:jc w:val="left"/>
        <w:outlineLvl w:val="2"/>
        <w:rPr>
          <w:rFonts w:ascii="宋体" w:hAnsi="宋体" w:eastAsia="宋体" w:cs="宋体"/>
          <w:b/>
          <w:bCs/>
          <w:sz w:val="21"/>
          <w:szCs w:val="21"/>
        </w:rPr>
      </w:pPr>
      <w:bookmarkStart w:id="348" w:name="_Toc989237"/>
      <w:r>
        <w:rPr>
          <w:rFonts w:ascii="宋体" w:hAnsi="宋体" w:eastAsia="宋体" w:cs="宋体"/>
          <w:b/>
          <w:bCs/>
          <w:sz w:val="21"/>
          <w:szCs w:val="21"/>
        </w:rPr>
        <w:t>78、现金流量表项目</w:t>
      </w:r>
      <w:bookmarkEnd w:id="348"/>
    </w:p>
    <w:p>
      <w:pPr>
        <w:keepNext/>
        <w:keepLines/>
        <w:spacing w:before="300" w:after="300" w:line="280" w:lineRule="exact"/>
        <w:jc w:val="left"/>
        <w:outlineLvl w:val="3"/>
        <w:rPr>
          <w:rFonts w:ascii="宋体" w:hAnsi="宋体" w:eastAsia="宋体" w:cs="宋体"/>
          <w:b/>
          <w:bCs/>
          <w:sz w:val="21"/>
          <w:szCs w:val="21"/>
        </w:rPr>
      </w:pPr>
      <w:bookmarkStart w:id="349" w:name="_Toc989238"/>
      <w:r>
        <w:rPr>
          <w:rFonts w:ascii="宋体" w:hAnsi="宋体" w:eastAsia="宋体" w:cs="宋体"/>
          <w:b/>
          <w:bCs/>
          <w:sz w:val="21"/>
          <w:szCs w:val="21"/>
        </w:rPr>
        <w:t>（1） 收到的其他与经营活动有关的现金</w:t>
      </w:r>
      <w:bookmarkEnd w:id="34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2,771,938.11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2,265,164.77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3,721,662.06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8,263,954.52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收违约金、考核款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121,815.52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1,251,931.67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15,049,790.42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2,408,686.24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8,654,597.18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2,315,020.00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保险公司赔款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9,742,052.48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1,169,743.24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职工还备用金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2,376.00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60,579.53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收抵押金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1,089,117.72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985,192.48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41,160,849.49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18,920,272.45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收到的其他与经营活动有关的现金说明：</w:t>
      </w:r>
    </w:p>
    <w:p>
      <w:pPr>
        <w:keepNext/>
        <w:keepLines/>
        <w:spacing w:before="300" w:after="300" w:line="280" w:lineRule="exact"/>
        <w:jc w:val="left"/>
        <w:outlineLvl w:val="3"/>
        <w:rPr>
          <w:rFonts w:ascii="宋体" w:hAnsi="宋体" w:eastAsia="宋体" w:cs="宋体"/>
          <w:b/>
          <w:bCs/>
          <w:sz w:val="21"/>
          <w:szCs w:val="21"/>
        </w:rPr>
      </w:pPr>
      <w:bookmarkStart w:id="350" w:name="_Toc989239"/>
      <w:r>
        <w:rPr>
          <w:rFonts w:ascii="宋体" w:hAnsi="宋体" w:eastAsia="宋体" w:cs="宋体"/>
          <w:b/>
          <w:bCs/>
          <w:sz w:val="21"/>
          <w:szCs w:val="21"/>
        </w:rPr>
        <w:t>（2） 支付的其他与经营活动有关的现金</w:t>
      </w:r>
      <w:bookmarkEnd w:id="35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16,973,463.25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16,841,257.96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7,443,917.91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17,801,120.93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2,428,516.49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9,723,486.43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运输费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1,936,477.52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1,378,570.25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4,160,792.08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2,236,536.03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2,087,086.55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3,959,367.88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消防警卫费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429,865.00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405,070.00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物业费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18,217,783.82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12,419,254.47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卫生费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网络通信费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100,164.77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112,625.09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退休人员费用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915,249.26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1,491,302.86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诉讼费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1,649.83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614,160.34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水电费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970,241.80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1,167,035.89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717,525.96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1,703,767.62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实验检验费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430,445.50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3,090,506.60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2,047,000.00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评估费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150,192.00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排污费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67,250.00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34,226.00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绿化费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劳动保护费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979,733.08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643,967.91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技术监督服务费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3,284,420.00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3,272,337.14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2,152,854.47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300,231.60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广告费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922,243.52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61,890.80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工会经费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5,274,531.95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4,149,450.09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党团经费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762,410.11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589,293.96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13,859,040.83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6,862,827.29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23,054,999.73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18,498,904.65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3,336,721.10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3,654,660.28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3,068,331.13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2,440,053.55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52,917,669.12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37,412,342.01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169,734,083.38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152,994,541.03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支付的其他与经营活动有关的现金说明：</w:t>
      </w:r>
    </w:p>
    <w:p>
      <w:pPr>
        <w:keepNext/>
        <w:keepLines/>
        <w:spacing w:before="300" w:after="300" w:line="280" w:lineRule="exact"/>
        <w:jc w:val="left"/>
        <w:outlineLvl w:val="3"/>
        <w:rPr>
          <w:rFonts w:ascii="宋体" w:hAnsi="宋体" w:eastAsia="宋体" w:cs="宋体"/>
          <w:b/>
          <w:bCs/>
          <w:sz w:val="21"/>
          <w:szCs w:val="21"/>
        </w:rPr>
      </w:pPr>
      <w:bookmarkStart w:id="351" w:name="_Toc989240"/>
      <w:r>
        <w:rPr>
          <w:rFonts w:ascii="宋体" w:hAnsi="宋体" w:eastAsia="宋体" w:cs="宋体"/>
          <w:b/>
          <w:bCs/>
          <w:sz w:val="21"/>
          <w:szCs w:val="21"/>
        </w:rPr>
        <w:t>（3） 收到的其他与投资活动有关的现金</w:t>
      </w:r>
      <w:bookmarkEnd w:id="3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收到的其他与投资活动有关的现金说明：</w:t>
      </w:r>
    </w:p>
    <w:p>
      <w:pPr>
        <w:keepNext/>
        <w:keepLines/>
        <w:spacing w:before="300" w:after="300" w:line="280" w:lineRule="exact"/>
        <w:jc w:val="left"/>
        <w:outlineLvl w:val="3"/>
        <w:rPr>
          <w:rFonts w:ascii="宋体" w:hAnsi="宋体" w:eastAsia="宋体" w:cs="宋体"/>
          <w:b/>
          <w:bCs/>
          <w:sz w:val="21"/>
          <w:szCs w:val="21"/>
        </w:rPr>
      </w:pPr>
      <w:bookmarkStart w:id="352" w:name="_Toc989241"/>
      <w:r>
        <w:rPr>
          <w:rFonts w:ascii="宋体" w:hAnsi="宋体" w:eastAsia="宋体" w:cs="宋体"/>
          <w:b/>
          <w:bCs/>
          <w:sz w:val="21"/>
          <w:szCs w:val="21"/>
        </w:rPr>
        <w:t>（4） 支付的其他与投资活动有关的现金</w:t>
      </w:r>
      <w:bookmarkEnd w:id="35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支付的其他与投资活动有关的现金说明：</w:t>
      </w:r>
    </w:p>
    <w:p>
      <w:pPr>
        <w:keepNext/>
        <w:keepLines/>
        <w:spacing w:before="300" w:after="300" w:line="280" w:lineRule="exact"/>
        <w:jc w:val="left"/>
        <w:outlineLvl w:val="3"/>
        <w:rPr>
          <w:rFonts w:ascii="宋体" w:hAnsi="宋体" w:eastAsia="宋体" w:cs="宋体"/>
          <w:b/>
          <w:bCs/>
          <w:sz w:val="21"/>
          <w:szCs w:val="21"/>
        </w:rPr>
      </w:pPr>
      <w:bookmarkStart w:id="353" w:name="_Toc989242"/>
      <w:r>
        <w:rPr>
          <w:rFonts w:ascii="宋体" w:hAnsi="宋体" w:eastAsia="宋体" w:cs="宋体"/>
          <w:b/>
          <w:bCs/>
          <w:sz w:val="21"/>
          <w:szCs w:val="21"/>
        </w:rPr>
        <w:t>（5） 收到的其他与筹资活动有关的现金</w:t>
      </w:r>
      <w:bookmarkEnd w:id="3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收到的其他与筹资活动有关的现金说明：</w:t>
      </w:r>
    </w:p>
    <w:p>
      <w:pPr>
        <w:keepNext/>
        <w:keepLines/>
        <w:spacing w:before="300" w:after="300" w:line="280" w:lineRule="exact"/>
        <w:jc w:val="left"/>
        <w:outlineLvl w:val="3"/>
        <w:rPr>
          <w:rFonts w:ascii="宋体" w:hAnsi="宋体" w:eastAsia="宋体" w:cs="宋体"/>
          <w:b/>
          <w:bCs/>
          <w:sz w:val="21"/>
          <w:szCs w:val="21"/>
        </w:rPr>
      </w:pPr>
      <w:bookmarkStart w:id="354" w:name="_Toc989243"/>
      <w:r>
        <w:rPr>
          <w:rFonts w:ascii="宋体" w:hAnsi="宋体" w:eastAsia="宋体" w:cs="宋体"/>
          <w:b/>
          <w:bCs/>
          <w:sz w:val="21"/>
          <w:szCs w:val="21"/>
        </w:rPr>
        <w:t>（6） 支付的其他与筹资活动有关的现金</w:t>
      </w:r>
      <w:bookmarkEnd w:id="3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融资手续费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10,191,102.96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8,350,891.67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433,505,172.44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1,048,555,477.18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支付土地租赁费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67,581,215.99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30,562,544.43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购买少数股东股权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22,523,005.69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511,277,491.39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1,109,991,918.97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支付的其他与筹资活动有关的现金说明：</w:t>
      </w:r>
    </w:p>
    <w:p>
      <w:pPr>
        <w:keepNext/>
        <w:keepLines/>
        <w:spacing w:before="300" w:after="300" w:line="280" w:lineRule="exact"/>
        <w:jc w:val="left"/>
        <w:outlineLvl w:val="2"/>
        <w:rPr>
          <w:rFonts w:ascii="宋体" w:hAnsi="宋体" w:eastAsia="宋体" w:cs="宋体"/>
          <w:b/>
          <w:bCs/>
          <w:sz w:val="21"/>
          <w:szCs w:val="21"/>
        </w:rPr>
      </w:pPr>
      <w:bookmarkStart w:id="355" w:name="_Toc989244"/>
      <w:r>
        <w:rPr>
          <w:rFonts w:ascii="宋体" w:hAnsi="宋体" w:eastAsia="宋体" w:cs="宋体"/>
          <w:b/>
          <w:bCs/>
          <w:sz w:val="21"/>
          <w:szCs w:val="21"/>
        </w:rPr>
        <w:t>79、现金流量表补充资料</w:t>
      </w:r>
      <w:bookmarkEnd w:id="355"/>
    </w:p>
    <w:p>
      <w:pPr>
        <w:keepNext/>
        <w:keepLines/>
        <w:spacing w:before="300" w:after="300" w:line="280" w:lineRule="exact"/>
        <w:jc w:val="left"/>
        <w:outlineLvl w:val="3"/>
        <w:rPr>
          <w:rFonts w:ascii="宋体" w:hAnsi="宋体" w:eastAsia="宋体" w:cs="宋体"/>
          <w:b/>
          <w:bCs/>
          <w:sz w:val="21"/>
          <w:szCs w:val="21"/>
        </w:rPr>
      </w:pPr>
      <w:bookmarkStart w:id="356" w:name="_Toc989245"/>
      <w:r>
        <w:rPr>
          <w:rFonts w:ascii="宋体" w:hAnsi="宋体" w:eastAsia="宋体" w:cs="宋体"/>
          <w:b/>
          <w:bCs/>
          <w:sz w:val="21"/>
          <w:szCs w:val="21"/>
        </w:rPr>
        <w:t>（1） 现金流量表补充资料</w:t>
      </w:r>
      <w:bookmarkEnd w:id="35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补充资料</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1．将净利润调节为经营活动现金流量：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1,021,934,222.40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加：资产减值准备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-1,198,299.57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11,201,100.96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固定资产折旧、油气资产折耗、生产性生物资产折旧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1,678,577,988.70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1,564,790,954.23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使用权资产折旧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39,469,028.91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36,508,077.32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21,176,113.75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16,443,259.82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长期待摊费用摊销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12,163,811.26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8,102,831.12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处置固定资产、无形资产和其他长期资产的损失（收益以“－”号填列）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-43,616.76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固定资产报废损失（收益以“－”号填列）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104,265.92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770,909,101.53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960,336,589.39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-37,438,406.58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56,727,401.71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递延所得税资产减少（增加以“－”号填列）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3,009,299.92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-1,887,794.65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递延所得税负债增加（减少以“－”号填列）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-9,454,841.79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-5,708,054.11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存货的减少（增加以“－”号填列）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-14,931,217.62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96,184,556.20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经营性应收项目的减少（增加以“－”号填列）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-1,598,193,608.21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-114,704,665.80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经营性应付项目的增加（减少以“－”号填列）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-161,927,788.98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962,855,399.24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-1,493,515.38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4,611,246,745.69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2．不涉及现金收支的重大投资和筹资活动：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债务转为资本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融资租入固定资产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3．现金及现金等价物净变动情况：</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1,409,636,448.68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2,379,181,715.34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876,808,874.83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加：现金等价物的期末余额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减：现金等价物的期初余额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274,734,664.22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1,502,372,840.51</w:t>
            </w:r>
          </w:p>
        </w:tc>
      </w:tr>
    </w:tbl>
    <w:p>
      <w:pPr>
        <w:keepNext/>
        <w:keepLines/>
        <w:spacing w:before="300" w:after="300" w:line="280" w:lineRule="exact"/>
        <w:jc w:val="left"/>
        <w:outlineLvl w:val="3"/>
        <w:rPr>
          <w:rFonts w:ascii="宋体" w:hAnsi="宋体" w:eastAsia="宋体" w:cs="宋体"/>
          <w:b/>
          <w:bCs/>
          <w:sz w:val="21"/>
          <w:szCs w:val="21"/>
        </w:rPr>
      </w:pPr>
      <w:bookmarkStart w:id="357" w:name="_Toc989246"/>
      <w:r>
        <w:rPr>
          <w:rFonts w:ascii="宋体" w:hAnsi="宋体" w:eastAsia="宋体" w:cs="宋体"/>
          <w:b/>
          <w:bCs/>
          <w:sz w:val="21"/>
          <w:szCs w:val="21"/>
        </w:rPr>
        <w:t>（2） 本期支付的取得子公司的现金净额</w:t>
      </w:r>
      <w:bookmarkEnd w:id="35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58" w:name="_Toc989247"/>
      <w:r>
        <w:rPr>
          <w:rFonts w:ascii="宋体" w:hAnsi="宋体" w:eastAsia="宋体" w:cs="宋体"/>
          <w:b/>
          <w:bCs/>
          <w:sz w:val="21"/>
          <w:szCs w:val="21"/>
        </w:rPr>
        <w:t>（3） 本期收到的处置子公司的现金净额</w:t>
      </w:r>
      <w:bookmarkEnd w:id="3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59" w:name="_Toc989248"/>
      <w:r>
        <w:rPr>
          <w:rFonts w:ascii="宋体" w:hAnsi="宋体" w:eastAsia="宋体" w:cs="宋体"/>
          <w:b/>
          <w:bCs/>
          <w:sz w:val="21"/>
          <w:szCs w:val="21"/>
        </w:rPr>
        <w:t>（4） 现金和现金等价物的构成</w:t>
      </w:r>
      <w:bookmarkEnd w:id="35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1,409,636,448.68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可随时用于支付的银行存款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1,409,636,448.68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1,409,636,448.68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0" w:name="_Toc989249"/>
      <w:r>
        <w:rPr>
          <w:rFonts w:ascii="宋体" w:hAnsi="宋体" w:eastAsia="宋体" w:cs="宋体"/>
          <w:b/>
          <w:bCs/>
          <w:sz w:val="21"/>
          <w:szCs w:val="21"/>
        </w:rPr>
        <w:t>80、所有者权益变动表项目注释</w:t>
      </w:r>
      <w:bookmarkEnd w:id="360"/>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说明对上年期末余额进行调整的“其他”项目名称及调整金额等事项：</w:t>
      </w:r>
    </w:p>
    <w:p>
      <w:pPr>
        <w:keepNext/>
        <w:keepLines/>
        <w:spacing w:before="300" w:after="300" w:line="280" w:lineRule="exact"/>
        <w:jc w:val="left"/>
        <w:outlineLvl w:val="2"/>
        <w:rPr>
          <w:rFonts w:ascii="宋体" w:hAnsi="宋体" w:eastAsia="宋体" w:cs="宋体"/>
          <w:b/>
          <w:bCs/>
          <w:sz w:val="21"/>
          <w:szCs w:val="21"/>
        </w:rPr>
      </w:pPr>
      <w:bookmarkStart w:id="361" w:name="_Toc989250"/>
      <w:r>
        <w:rPr>
          <w:rFonts w:ascii="宋体" w:hAnsi="宋体" w:eastAsia="宋体" w:cs="宋体"/>
          <w:b/>
          <w:bCs/>
          <w:sz w:val="21"/>
          <w:szCs w:val="21"/>
        </w:rPr>
        <w:t>81、所有权或使用权受到限制的资产</w:t>
      </w:r>
      <w:bookmarkEnd w:id="36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56,720,754.35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3,741,126,572.72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抵押借款、融资租赁抵押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4,304,110,651.91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电费收费质押借款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370,643,288.11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融资租赁抵押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8,472,601,267.09</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2" w:name="_Toc989251"/>
      <w:r>
        <w:rPr>
          <w:rFonts w:ascii="宋体" w:hAnsi="宋体" w:eastAsia="宋体" w:cs="宋体"/>
          <w:b/>
          <w:bCs/>
          <w:sz w:val="21"/>
          <w:szCs w:val="21"/>
        </w:rPr>
        <w:t>82、外币货币性项目</w:t>
      </w:r>
      <w:bookmarkEnd w:id="362"/>
    </w:p>
    <w:p>
      <w:pPr>
        <w:keepNext/>
        <w:keepLines/>
        <w:spacing w:before="300" w:after="300" w:line="280" w:lineRule="exact"/>
        <w:jc w:val="left"/>
        <w:outlineLvl w:val="3"/>
        <w:rPr>
          <w:rFonts w:ascii="宋体" w:hAnsi="宋体" w:eastAsia="宋体" w:cs="宋体"/>
          <w:b/>
          <w:bCs/>
          <w:sz w:val="21"/>
          <w:szCs w:val="21"/>
        </w:rPr>
      </w:pPr>
      <w:bookmarkStart w:id="363" w:name="_Toc989252"/>
      <w:r>
        <w:rPr>
          <w:rFonts w:ascii="宋体" w:hAnsi="宋体" w:eastAsia="宋体" w:cs="宋体"/>
          <w:b/>
          <w:bCs/>
          <w:sz w:val="21"/>
          <w:szCs w:val="21"/>
        </w:rPr>
        <w:t>（1） 外币货币性项目</w:t>
      </w:r>
      <w:bookmarkEnd w:id="36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期末外币余额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折算汇率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期末折算人民币余额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64" w:name="_Toc989253"/>
      <w:r>
        <w:rPr>
          <w:rFonts w:ascii="宋体" w:hAnsi="宋体" w:eastAsia="宋体" w:cs="宋体"/>
          <w:b/>
          <w:bCs/>
          <w:sz w:val="21"/>
          <w:szCs w:val="21"/>
        </w:rPr>
        <w:t>（2） 境外经营实体说明，包括对于重要的境外经营实体，应披露其境外主要经营地、记账本位币及选择依据，记账本位币发生变化的还应披露原因。</w:t>
      </w:r>
      <w:bookmarkEnd w:id="364"/>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65" w:name="_Toc989254"/>
      <w:r>
        <w:rPr>
          <w:rFonts w:ascii="宋体" w:hAnsi="宋体" w:eastAsia="宋体" w:cs="宋体"/>
          <w:b/>
          <w:bCs/>
          <w:sz w:val="21"/>
          <w:szCs w:val="21"/>
        </w:rPr>
        <w:t>83、套期</w:t>
      </w:r>
      <w:bookmarkEnd w:id="365"/>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按照套期类别披露套期项目及相关套期工具、被套期风险的定性和定量信息：</w:t>
      </w:r>
    </w:p>
    <w:p>
      <w:pPr>
        <w:keepNext/>
        <w:keepLines/>
        <w:spacing w:before="300" w:after="300" w:line="280" w:lineRule="exact"/>
        <w:jc w:val="left"/>
        <w:outlineLvl w:val="2"/>
        <w:rPr>
          <w:rFonts w:ascii="宋体" w:hAnsi="宋体" w:eastAsia="宋体" w:cs="宋体"/>
          <w:b/>
          <w:bCs/>
          <w:sz w:val="21"/>
          <w:szCs w:val="21"/>
        </w:rPr>
      </w:pPr>
      <w:bookmarkStart w:id="366" w:name="_Toc989255"/>
      <w:r>
        <w:rPr>
          <w:rFonts w:ascii="宋体" w:hAnsi="宋体" w:eastAsia="宋体" w:cs="宋体"/>
          <w:b/>
          <w:bCs/>
          <w:sz w:val="21"/>
          <w:szCs w:val="21"/>
        </w:rPr>
        <w:t>84、政府补助</w:t>
      </w:r>
      <w:bookmarkEnd w:id="366"/>
    </w:p>
    <w:p>
      <w:pPr>
        <w:keepNext/>
        <w:keepLines/>
        <w:spacing w:before="300" w:after="300" w:line="280" w:lineRule="exact"/>
        <w:jc w:val="left"/>
        <w:outlineLvl w:val="3"/>
        <w:rPr>
          <w:rFonts w:ascii="宋体" w:hAnsi="宋体" w:eastAsia="宋体" w:cs="宋体"/>
          <w:b/>
          <w:bCs/>
          <w:sz w:val="21"/>
          <w:szCs w:val="21"/>
        </w:rPr>
      </w:pPr>
      <w:bookmarkStart w:id="367" w:name="_Toc989256"/>
      <w:r>
        <w:rPr>
          <w:rFonts w:ascii="宋体" w:hAnsi="宋体" w:eastAsia="宋体" w:cs="宋体"/>
          <w:b/>
          <w:bCs/>
          <w:sz w:val="21"/>
          <w:szCs w:val="21"/>
        </w:rPr>
        <w:t>（1） 政府补助基本情况</w:t>
      </w:r>
      <w:bookmarkEnd w:id="3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列报项目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增值税即征即退</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42,157,431.11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42,157,431.11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与资产相关的递延收益本期摊销</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1,515,321.80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1,515,321.80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长春市双阳区工业和信息化局拨付高质量发展专项资金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留工培训补助款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859,500.00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2022优秀企业纳税十强</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南谯区经信局付城镇土地使用税奖励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130,800.00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吉林省政府补助资金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招商引资重点项目政府奖励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白山市工业和信息化局高质量发展专项资金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长春市双阳区工业和信息化局2021下半年经济稳增长款项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关于推动下半年经济稳增长若干政策的实施（规上重点服务业企业）</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2021年度南昌市企业研发费用后补助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571,100.00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571,100.00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国家高新技术企业奖补助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东至县经信委新纳规企业奖励金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2022年免申即享项目奖补资金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2021新投产规上企业奖励04.11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兴国县政务服务中心四上企业享受要素成本补贴款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池州市经济和信息化局2022年免申即享项目奖补资金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池州市贵池区乌沙镇人民政府2022年度优秀企业奖励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高台县财政局工业突破发展奖励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42,188.55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42,188.55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潍坊政府青年人才生活补助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营业外收入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张北工信局规模以上工业企业培育资金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营业外收入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w:t>
            </w:r>
          </w:p>
        </w:tc>
      </w:tr>
    </w:tbl>
    <w:p>
      <w:pPr>
        <w:keepNext/>
        <w:keepLines/>
        <w:spacing w:before="300" w:after="300" w:line="280" w:lineRule="exact"/>
        <w:jc w:val="left"/>
        <w:outlineLvl w:val="3"/>
        <w:rPr>
          <w:rFonts w:ascii="宋体" w:hAnsi="宋体" w:eastAsia="宋体" w:cs="宋体"/>
          <w:b/>
          <w:bCs/>
          <w:sz w:val="21"/>
          <w:szCs w:val="21"/>
        </w:rPr>
      </w:pPr>
      <w:bookmarkStart w:id="368" w:name="_Toc989257"/>
      <w:r>
        <w:rPr>
          <w:rFonts w:ascii="宋体" w:hAnsi="宋体" w:eastAsia="宋体" w:cs="宋体"/>
          <w:b/>
          <w:bCs/>
          <w:sz w:val="21"/>
          <w:szCs w:val="21"/>
        </w:rPr>
        <w:t>（2） 政府补助退回情况</w:t>
      </w:r>
      <w:bookmarkEnd w:id="36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9" w:name="_Toc989258"/>
      <w:r>
        <w:rPr>
          <w:rFonts w:ascii="宋体" w:hAnsi="宋体" w:eastAsia="宋体" w:cs="宋体"/>
          <w:b/>
          <w:bCs/>
          <w:sz w:val="21"/>
          <w:szCs w:val="21"/>
        </w:rPr>
        <w:t>85、其他</w:t>
      </w:r>
      <w:bookmarkEnd w:id="369"/>
    </w:p>
    <w:p>
      <w:pPr>
        <w:keepNext/>
        <w:keepLines/>
        <w:spacing w:before="300" w:after="300" w:line="320" w:lineRule="exact"/>
        <w:jc w:val="left"/>
        <w:outlineLvl w:val="1"/>
        <w:rPr>
          <w:rFonts w:ascii="宋体" w:hAnsi="宋体" w:eastAsia="宋体" w:cs="宋体"/>
          <w:b/>
          <w:bCs/>
          <w:sz w:val="24"/>
          <w:szCs w:val="24"/>
        </w:rPr>
      </w:pPr>
      <w:bookmarkStart w:id="370" w:name="_Toc989259"/>
      <w:r>
        <w:rPr>
          <w:rFonts w:ascii="宋体" w:hAnsi="宋体" w:eastAsia="宋体" w:cs="宋体"/>
          <w:b/>
          <w:bCs/>
          <w:sz w:val="24"/>
          <w:szCs w:val="24"/>
        </w:rPr>
        <w:t>八、合并范围的变更</w:t>
      </w:r>
      <w:bookmarkEnd w:id="370"/>
    </w:p>
    <w:p>
      <w:pPr>
        <w:keepNext/>
        <w:keepLines/>
        <w:spacing w:before="300" w:after="300" w:line="280" w:lineRule="exact"/>
        <w:jc w:val="left"/>
        <w:outlineLvl w:val="2"/>
        <w:rPr>
          <w:rFonts w:ascii="宋体" w:hAnsi="宋体" w:eastAsia="宋体" w:cs="宋体"/>
          <w:b/>
          <w:bCs/>
          <w:sz w:val="21"/>
          <w:szCs w:val="21"/>
        </w:rPr>
      </w:pPr>
      <w:bookmarkStart w:id="371" w:name="_Toc989260"/>
      <w:r>
        <w:rPr>
          <w:rFonts w:ascii="宋体" w:hAnsi="宋体" w:eastAsia="宋体" w:cs="宋体"/>
          <w:b/>
          <w:bCs/>
          <w:sz w:val="21"/>
          <w:szCs w:val="21"/>
        </w:rPr>
        <w:t>1、非同一控制下企业合并</w:t>
      </w:r>
      <w:bookmarkEnd w:id="371"/>
    </w:p>
    <w:p>
      <w:pPr>
        <w:keepNext/>
        <w:keepLines/>
        <w:spacing w:before="300" w:after="300" w:line="280" w:lineRule="exact"/>
        <w:jc w:val="left"/>
        <w:outlineLvl w:val="3"/>
        <w:rPr>
          <w:rFonts w:ascii="宋体" w:hAnsi="宋体" w:eastAsia="宋体" w:cs="宋体"/>
          <w:b/>
          <w:bCs/>
          <w:sz w:val="18"/>
          <w:szCs w:val="18"/>
        </w:rPr>
      </w:pPr>
      <w:bookmarkStart w:id="372" w:name="_Toc989261"/>
      <w:r>
        <w:rPr>
          <w:rFonts w:ascii="宋体" w:hAnsi="宋体" w:eastAsia="宋体" w:cs="宋体"/>
          <w:b/>
          <w:bCs/>
          <w:sz w:val="18"/>
          <w:szCs w:val="18"/>
        </w:rPr>
        <w:t>（1） 本期发生的非同一控制下企业合并</w:t>
      </w:r>
      <w:bookmarkEnd w:id="3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被购买方名称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股权取得时点</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股权取得方式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购买日至期末被购买方的净利润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73" w:name="_Toc989262"/>
      <w:r>
        <w:rPr>
          <w:rFonts w:ascii="宋体" w:hAnsi="宋体" w:eastAsia="宋体" w:cs="宋体"/>
          <w:b/>
          <w:bCs/>
          <w:sz w:val="18"/>
          <w:szCs w:val="18"/>
        </w:rPr>
        <w:t>（2） 合并成本及商誉</w:t>
      </w:r>
      <w:bookmarkEnd w:id="3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--购买日之前持有的股权于购买日的公允价值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合并成本合计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减：取得的可辨认净资产公允价值份额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商誉/合并成本小于取得的可辨认净资产公允价值份额的金额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合并成本公允价值的确定方法、或有对价及其变动的说明：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大额商誉形成的主要原因：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74" w:name="_Toc989263"/>
      <w:r>
        <w:rPr>
          <w:rFonts w:ascii="宋体" w:hAnsi="宋体" w:eastAsia="宋体" w:cs="宋体"/>
          <w:b/>
          <w:bCs/>
          <w:sz w:val="18"/>
          <w:szCs w:val="18"/>
        </w:rPr>
        <w:t>（3） 被购买方于购买日可辨认资产、负债</w:t>
      </w:r>
      <w:bookmarkEnd w:id="37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购买日公允价值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可辨认资产、负债公允价值的确定方法：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企业合并中承担的被购买方的或有负债：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75" w:name="_Toc989264"/>
      <w:r>
        <w:rPr>
          <w:rFonts w:ascii="宋体" w:hAnsi="宋体" w:eastAsia="宋体" w:cs="宋体"/>
          <w:b/>
          <w:bCs/>
          <w:sz w:val="18"/>
          <w:szCs w:val="18"/>
        </w:rPr>
        <w:t>（4） 购买日之前持有的股权按照公允价值重新计量产生的利得或损失</w:t>
      </w:r>
      <w:bookmarkEnd w:id="375"/>
    </w:p>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是否存在通过多次交易分步实现企业合并且在报告期内取得控制权的交易</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18"/>
          <w:szCs w:val="18"/>
        </w:rPr>
      </w:pPr>
      <w:bookmarkStart w:id="376" w:name="_Toc989265"/>
      <w:r>
        <w:rPr>
          <w:rFonts w:ascii="宋体" w:hAnsi="宋体" w:eastAsia="宋体" w:cs="宋体"/>
          <w:b/>
          <w:bCs/>
          <w:sz w:val="18"/>
          <w:szCs w:val="18"/>
        </w:rPr>
        <w:t>（5） 购买日或合并当期期末无法合理确定合并对价或被购买方可辨认资产、负债公允价值的相关说明</w:t>
      </w:r>
      <w:bookmarkEnd w:id="376"/>
    </w:p>
    <w:p>
      <w:pPr>
        <w:keepNext/>
        <w:keepLines/>
        <w:spacing w:before="300" w:after="300" w:line="280" w:lineRule="exact"/>
        <w:jc w:val="left"/>
        <w:outlineLvl w:val="3"/>
        <w:rPr>
          <w:rFonts w:ascii="宋体" w:hAnsi="宋体" w:eastAsia="宋体" w:cs="宋体"/>
          <w:b/>
          <w:bCs/>
          <w:sz w:val="18"/>
          <w:szCs w:val="18"/>
        </w:rPr>
      </w:pPr>
      <w:bookmarkStart w:id="377" w:name="_Toc989266"/>
      <w:r>
        <w:rPr>
          <w:rFonts w:ascii="宋体" w:hAnsi="宋体" w:eastAsia="宋体" w:cs="宋体"/>
          <w:b/>
          <w:bCs/>
          <w:sz w:val="18"/>
          <w:szCs w:val="18"/>
        </w:rPr>
        <w:t>（6） 其他说明</w:t>
      </w:r>
      <w:bookmarkEnd w:id="377"/>
    </w:p>
    <w:p>
      <w:pPr>
        <w:keepNext/>
        <w:keepLines/>
        <w:spacing w:before="300" w:after="300" w:line="280" w:lineRule="exact"/>
        <w:jc w:val="left"/>
        <w:outlineLvl w:val="2"/>
        <w:rPr>
          <w:rFonts w:ascii="宋体" w:hAnsi="宋体" w:eastAsia="宋体" w:cs="宋体"/>
          <w:b/>
          <w:bCs/>
          <w:sz w:val="21"/>
          <w:szCs w:val="21"/>
        </w:rPr>
      </w:pPr>
      <w:bookmarkStart w:id="378" w:name="_Toc989267"/>
      <w:r>
        <w:rPr>
          <w:rFonts w:ascii="宋体" w:hAnsi="宋体" w:eastAsia="宋体" w:cs="宋体"/>
          <w:b/>
          <w:bCs/>
          <w:sz w:val="21"/>
          <w:szCs w:val="21"/>
        </w:rPr>
        <w:t>2、同一控制下企业合并</w:t>
      </w:r>
      <w:bookmarkEnd w:id="378"/>
    </w:p>
    <w:p>
      <w:pPr>
        <w:keepNext/>
        <w:keepLines/>
        <w:spacing w:before="300" w:after="300" w:line="280" w:lineRule="exact"/>
        <w:jc w:val="left"/>
        <w:outlineLvl w:val="3"/>
        <w:rPr>
          <w:rFonts w:ascii="宋体" w:hAnsi="宋体" w:eastAsia="宋体" w:cs="宋体"/>
          <w:b/>
          <w:bCs/>
          <w:sz w:val="18"/>
          <w:szCs w:val="18"/>
        </w:rPr>
      </w:pPr>
      <w:bookmarkStart w:id="379" w:name="_Toc989268"/>
      <w:r>
        <w:rPr>
          <w:rFonts w:ascii="宋体" w:hAnsi="宋体" w:eastAsia="宋体" w:cs="宋体"/>
          <w:b/>
          <w:bCs/>
          <w:sz w:val="18"/>
          <w:szCs w:val="18"/>
        </w:rPr>
        <w:t>（1） 本期发生的同一控制下企业合并</w:t>
      </w:r>
      <w:bookmarkEnd w:id="37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被合并方名称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企业合并中取得的权益比例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构成同一控制下企业合并的依据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比较期间被合并方的净利润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80" w:name="_Toc989269"/>
      <w:r>
        <w:rPr>
          <w:rFonts w:ascii="宋体" w:hAnsi="宋体" w:eastAsia="宋体" w:cs="宋体"/>
          <w:b/>
          <w:bCs/>
          <w:sz w:val="18"/>
          <w:szCs w:val="18"/>
        </w:rPr>
        <w:t>（2） 合并成本</w:t>
      </w:r>
      <w:bookmarkEnd w:id="3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--发行的权益性证券的面值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81" w:name="_Toc989270"/>
      <w:r>
        <w:rPr>
          <w:rFonts w:ascii="宋体" w:hAnsi="宋体" w:eastAsia="宋体" w:cs="宋体"/>
          <w:b/>
          <w:bCs/>
          <w:sz w:val="18"/>
          <w:szCs w:val="18"/>
        </w:rPr>
        <w:t>（3） 合并日被合并方资产、负债的账面价值</w:t>
      </w:r>
      <w:bookmarkEnd w:id="38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企业合并中承担的被合并方的或有负债：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82" w:name="_Toc989271"/>
      <w:r>
        <w:rPr>
          <w:rFonts w:ascii="宋体" w:hAnsi="宋体" w:eastAsia="宋体" w:cs="宋体"/>
          <w:b/>
          <w:bCs/>
          <w:sz w:val="21"/>
          <w:szCs w:val="21"/>
        </w:rPr>
        <w:t>3、反向购买</w:t>
      </w:r>
      <w:bookmarkEnd w:id="382"/>
    </w:p>
    <w:p>
      <w:pPr>
        <w:spacing w:before="100" w:after="100" w:line="240" w:lineRule="exact"/>
        <w:jc w:val="left"/>
        <w:rPr>
          <w:rFonts w:ascii="宋体" w:hAnsi="宋体" w:eastAsia="宋体" w:cs="宋体"/>
          <w:sz w:val="18"/>
          <w:szCs w:val="18"/>
        </w:rPr>
      </w:pPr>
      <w:r>
        <w:rPr>
          <w:rFonts w:ascii="宋体" w:hAnsi="宋体" w:eastAsia="宋体" w:cs="宋体"/>
          <w:sz w:val="18"/>
          <w:szCs w:val="18"/>
        </w:rPr>
        <w:t>交易基本信息、交易构成反向购买的依据、上市公司保留的资产、负债是否构成业务及其依据、合并成本的确定、按照权益性交易处理时调整权益的金额及其计算：</w:t>
      </w:r>
    </w:p>
    <w:p>
      <w:pPr>
        <w:keepNext/>
        <w:keepLines/>
        <w:spacing w:before="300" w:after="300" w:line="280" w:lineRule="exact"/>
        <w:jc w:val="left"/>
        <w:outlineLvl w:val="2"/>
        <w:rPr>
          <w:rFonts w:ascii="宋体" w:hAnsi="宋体" w:eastAsia="宋体" w:cs="宋体"/>
          <w:b/>
          <w:bCs/>
          <w:sz w:val="21"/>
          <w:szCs w:val="21"/>
        </w:rPr>
      </w:pPr>
      <w:bookmarkStart w:id="383" w:name="_Toc989272"/>
      <w:r>
        <w:rPr>
          <w:rFonts w:ascii="宋体" w:hAnsi="宋体" w:eastAsia="宋体" w:cs="宋体"/>
          <w:b/>
          <w:bCs/>
          <w:sz w:val="21"/>
          <w:szCs w:val="21"/>
        </w:rPr>
        <w:t>4、处置子公司</w:t>
      </w:r>
      <w:bookmarkEnd w:id="383"/>
    </w:p>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是否存在单次处置对子公司投资即丧失控制权的情形</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是否存在通过多次交易分步处置对子公司投资且在本期丧失控制权的情形</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384" w:name="_Toc989273"/>
      <w:r>
        <w:rPr>
          <w:rFonts w:ascii="宋体" w:hAnsi="宋体" w:eastAsia="宋体" w:cs="宋体"/>
          <w:b/>
          <w:bCs/>
          <w:sz w:val="21"/>
          <w:szCs w:val="21"/>
        </w:rPr>
        <w:t>5、其他原因的合并范围变动</w:t>
      </w:r>
      <w:bookmarkEnd w:id="384"/>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说明其他原因导致的合并范围变动（如，新设子公司、清算子公司等）及其相关情况：</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sz w:val="27"/>
          <w:szCs w:val="27"/>
        </w:rPr>
      </w:pPr>
      <w:r>
        <w:rPr>
          <w:rStyle w:val="8"/>
          <w:rFonts w:hint="eastAsia" w:ascii="宋体" w:hAnsi="宋体" w:eastAsia="宋体" w:cs="宋体"/>
          <w:b/>
          <w:color w:val="000000"/>
          <w:sz w:val="18"/>
          <w:szCs w:val="18"/>
        </w:rPr>
        <w:t>1. 新设子公司</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958"/>
        <w:gridCol w:w="1959"/>
        <w:gridCol w:w="1959"/>
        <w:gridCol w:w="2002"/>
        <w:gridCol w:w="19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trPr>
        <w:tc>
          <w:tcPr>
            <w:tcW w:w="19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公司名称</w:t>
            </w:r>
          </w:p>
        </w:tc>
        <w:tc>
          <w:tcPr>
            <w:tcW w:w="19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股权取得方式</w:t>
            </w:r>
          </w:p>
        </w:tc>
        <w:tc>
          <w:tcPr>
            <w:tcW w:w="19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股权取得时点</w:t>
            </w:r>
          </w:p>
        </w:tc>
        <w:tc>
          <w:tcPr>
            <w:tcW w:w="20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出资额</w:t>
            </w:r>
          </w:p>
        </w:tc>
        <w:tc>
          <w:tcPr>
            <w:tcW w:w="19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出资比例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trPr>
        <w:tc>
          <w:tcPr>
            <w:tcW w:w="19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both"/>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吉林省汪清抽水蓄能有限公司</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投资设立</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2023/1/1</w:t>
            </w:r>
          </w:p>
        </w:tc>
        <w:tc>
          <w:tcPr>
            <w:tcW w:w="2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olor w:val="000000"/>
                <w:sz w:val="18"/>
                <w:szCs w:val="18"/>
              </w:rPr>
              <w:t xml:space="preserve">12,800,000.00 </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trPr>
        <w:tc>
          <w:tcPr>
            <w:tcW w:w="19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both"/>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山东盛吉新能源有限公司</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投资设立</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2023/5/1</w:t>
            </w:r>
          </w:p>
        </w:tc>
        <w:tc>
          <w:tcPr>
            <w:tcW w:w="2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olor w:val="000000"/>
                <w:sz w:val="18"/>
                <w:szCs w:val="18"/>
              </w:rPr>
              <w:t>50,000,000.00</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trPr>
        <w:tc>
          <w:tcPr>
            <w:tcW w:w="19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both"/>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吉电（潍坊）新能源科技有限公司</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投资设立</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2023/5/1</w:t>
            </w:r>
          </w:p>
        </w:tc>
        <w:tc>
          <w:tcPr>
            <w:tcW w:w="2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olor w:val="000000"/>
                <w:sz w:val="18"/>
                <w:szCs w:val="18"/>
              </w:rPr>
              <w:t>50,099,800.00</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trPr>
        <w:tc>
          <w:tcPr>
            <w:tcW w:w="19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both"/>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吉电智晟（长春）储能有限公司</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投资设立</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2023/6/1</w:t>
            </w:r>
          </w:p>
        </w:tc>
        <w:tc>
          <w:tcPr>
            <w:tcW w:w="2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olor w:val="000000"/>
                <w:sz w:val="18"/>
                <w:szCs w:val="18"/>
              </w:rPr>
              <w:t>2,000,000.00</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70.00%</w:t>
            </w:r>
          </w:p>
        </w:tc>
      </w:tr>
    </w:tbl>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color w:val="000000"/>
          <w:sz w:val="18"/>
          <w:szCs w:val="18"/>
        </w:rPr>
        <w:t> </w:t>
      </w:r>
    </w:p>
    <w:p>
      <w:pPr>
        <w:keepNext/>
        <w:keepLines/>
        <w:spacing w:before="300" w:after="300" w:line="280" w:lineRule="exact"/>
        <w:jc w:val="left"/>
        <w:outlineLvl w:val="2"/>
        <w:rPr>
          <w:rFonts w:ascii="宋体" w:hAnsi="宋体" w:eastAsia="宋体" w:cs="宋体"/>
          <w:b/>
          <w:bCs/>
          <w:sz w:val="21"/>
          <w:szCs w:val="21"/>
        </w:rPr>
      </w:pPr>
      <w:bookmarkStart w:id="385" w:name="_Toc989274"/>
      <w:r>
        <w:rPr>
          <w:rFonts w:ascii="宋体" w:hAnsi="宋体" w:eastAsia="宋体" w:cs="宋体"/>
          <w:b/>
          <w:bCs/>
          <w:sz w:val="21"/>
          <w:szCs w:val="21"/>
        </w:rPr>
        <w:t>6、其他</w:t>
      </w:r>
      <w:bookmarkEnd w:id="385"/>
    </w:p>
    <w:p>
      <w:pPr>
        <w:keepNext/>
        <w:keepLines/>
        <w:spacing w:before="300" w:after="300" w:line="320" w:lineRule="exact"/>
        <w:jc w:val="left"/>
        <w:outlineLvl w:val="1"/>
        <w:rPr>
          <w:rFonts w:ascii="宋体" w:hAnsi="宋体" w:eastAsia="宋体" w:cs="宋体"/>
          <w:b/>
          <w:bCs/>
          <w:sz w:val="24"/>
          <w:szCs w:val="24"/>
        </w:rPr>
      </w:pPr>
      <w:bookmarkStart w:id="386" w:name="_Toc989275"/>
      <w:r>
        <w:rPr>
          <w:rFonts w:ascii="宋体" w:hAnsi="宋体" w:eastAsia="宋体" w:cs="宋体"/>
          <w:b/>
          <w:bCs/>
          <w:sz w:val="24"/>
          <w:szCs w:val="24"/>
        </w:rPr>
        <w:t>九、在其他主体中的权益</w:t>
      </w:r>
      <w:bookmarkEnd w:id="386"/>
    </w:p>
    <w:p>
      <w:pPr>
        <w:keepNext/>
        <w:keepLines/>
        <w:spacing w:before="300" w:after="300" w:line="280" w:lineRule="exact"/>
        <w:jc w:val="left"/>
        <w:outlineLvl w:val="2"/>
        <w:rPr>
          <w:rFonts w:ascii="宋体" w:hAnsi="宋体" w:eastAsia="宋体" w:cs="宋体"/>
          <w:b/>
          <w:bCs/>
          <w:sz w:val="21"/>
          <w:szCs w:val="21"/>
        </w:rPr>
      </w:pPr>
      <w:bookmarkStart w:id="387" w:name="_Toc989276"/>
      <w:r>
        <w:rPr>
          <w:rFonts w:ascii="宋体" w:hAnsi="宋体" w:eastAsia="宋体" w:cs="宋体"/>
          <w:b/>
          <w:bCs/>
          <w:sz w:val="21"/>
          <w:szCs w:val="21"/>
        </w:rPr>
        <w:t>1、在子公司中的权益</w:t>
      </w:r>
      <w:bookmarkEnd w:id="387"/>
    </w:p>
    <w:p>
      <w:pPr>
        <w:keepNext/>
        <w:keepLines/>
        <w:spacing w:before="300" w:after="300" w:line="280" w:lineRule="exact"/>
        <w:jc w:val="left"/>
        <w:outlineLvl w:val="3"/>
        <w:rPr>
          <w:rFonts w:ascii="宋体" w:hAnsi="宋体" w:eastAsia="宋体" w:cs="宋体"/>
          <w:b/>
          <w:bCs/>
          <w:sz w:val="18"/>
          <w:szCs w:val="18"/>
        </w:rPr>
      </w:pPr>
      <w:bookmarkStart w:id="388" w:name="_Toc989277"/>
      <w:r>
        <w:rPr>
          <w:rFonts w:ascii="宋体" w:hAnsi="宋体" w:eastAsia="宋体" w:cs="宋体"/>
          <w:b/>
          <w:bCs/>
          <w:sz w:val="18"/>
          <w:szCs w:val="18"/>
        </w:rPr>
        <w:t>（1） 企业集团的构成</w:t>
      </w:r>
      <w:bookmarkEnd w:id="388"/>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取得方式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吉林热电检修安装工程有限公司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检修运行</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寿光恒达电力有限公司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吉电宏日智慧能源（长春）有限公司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吉电太能（浙江）智慧能源有限公司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浙江省湖州市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浙江省湖州市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吉林省白山市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吉林省白山市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检修运行</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兴安盟吉电双松新能源有限公司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检修运行</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汪清吉电能源有限公司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潍坊景世乾控股有限公司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吉林省吉电配售电有限公司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天津天达科技有限公司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海宁鸿运新能源有限公司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浙江省海宁市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浙江省海宁市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山东爱特电力工程有限公司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安徽省合肥市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安徽省合肥市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陕西省西安市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陕西省西安市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潍坊裕永农业发展有限公司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广西沃中投资有限公司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广西自治区南宁市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广西自治区南宁市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通化吉电智慧能源有限公司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洮南吉能新能源有限公司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广东吉电能源有限公司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广东省深圳市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广东省深圳市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湖南吉昇新能源有限公司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寿光吉电景华新能源有限公司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吉林省吉电昊姆智慧能源有限公司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白城吉电氢能科技有限公司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吉电通化河口热电有限责任公司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松原市上元新能源有限公司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吉林省前郭县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吉林省前郭县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吉林省大安市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吉林省大安市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镇赉吉电新能源有限公司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吉林省镇赉县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吉林省镇赉县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南昌市中阳新能源有限公司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仁化县金裕新能源发电有限公司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广东省韶关市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广东省韶关市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60.22%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吉林市吉电能源有限公司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北京吉电智慧新能源有限公司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凌海吉电新能源有限公司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辽宁省凌海市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辽宁省凌海市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山东吉电新能源有限公司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白城吉电综合智慧能源有限公司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长春吉电氢能有限公司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吉电智慧能源（长春汽车经济技术开发区）有限公司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太阳能、风电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吉林省吉电希尔智慧能源有限公司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吉林省吉电希莲智慧能源有限公司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热力销售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吉电清能工融（北京）股权投资基金合伙企业（有限合伙）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白城吉电绿电能源有限公司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太阳能、风电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白城绿电园区配售电有限公司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吉电凯达发展能源（长春）有限公司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大连吉电智慧能源有限公司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辽宁省大连市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辽宁省大连市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四平吉电能源开发有限公司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上海吉电企业发展有限公司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四川吉电能源有限公司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四川省成都市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四川省成都市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海南省海口市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海南省海口市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吉林吉电绿色能源发展有限公司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太阳能、风电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长春吉电绿能能源合伙企业（有限合伙）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吉电智晟（长春）储能有限公司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储能技术服务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在子公司的持股比例不同于表决权比例的说明：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持有半数或以下表决权但仍控制被投资单位、以及持有半数以上表决权但不控制被投资单位的依据：</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截至2023年06月30日，本公司持有长春吉电绿能能源合伙企业（有限合伙）20.49%份额，本公司全资子公司吉电通化河口热电有限责任公司占有0.03%的份额并作为其执行事务合伙人。根据长春吉电绿能能源合伙企业（有限合伙）的合伙协议所规定的表决机制，本公司可以控制该合伙企业的决策。因此，本公司管理层认为本公司对该有限合伙企业具有实际控制，故将该企业纳入合并范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对于纳入合并范围的重要的结构化主体，控制的依据：</w:t>
      </w:r>
    </w:p>
    <w:p>
      <w:pPr>
        <w:pStyle w:val="5"/>
        <w:keepNext w:val="0"/>
        <w:keepLines w:val="0"/>
        <w:widowControl/>
        <w:suppressLineNumbers w:val="0"/>
        <w:spacing w:before="100" w:beforeAutospacing="0" w:after="12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截至2023年06月30日，本公司持有吉电清能工融碳中和股权投资基金（有限合伙）19.98%的股权比例。根据吉电清能工融碳中和股权投资基金（有限合伙）的合伙协议所规定的表决机制，本公司可以控制该基金的投资决策。因此，本公司管理层认为本公司对吉电清能工融碳中和股权投资基金（有限合伙）具有实际控制，故将该基金纳入合并范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确定公司是代理人还是委托人的依据：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89" w:name="_Toc989278"/>
      <w:r>
        <w:rPr>
          <w:rFonts w:ascii="宋体" w:hAnsi="宋体" w:eastAsia="宋体" w:cs="宋体"/>
          <w:b/>
          <w:bCs/>
          <w:sz w:val="18"/>
          <w:szCs w:val="18"/>
        </w:rPr>
        <w:t>（2） 重要的非全资子公司</w:t>
      </w:r>
      <w:bookmarkEnd w:id="3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少数股东持股比例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本期归属于少数股东的损益</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本期向少数股东宣告分派的股利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期末少数股东权益余额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47,655,068.49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46,601,917.81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1,597,655,068.49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81,300,523.04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190,418,900.00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765,798,041.52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子公司少数股东的持股比例不同于表决权比例的说明：</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90" w:name="_Toc989279"/>
      <w:r>
        <w:rPr>
          <w:rFonts w:ascii="宋体" w:hAnsi="宋体" w:eastAsia="宋体" w:cs="宋体"/>
          <w:b/>
          <w:bCs/>
          <w:sz w:val="18"/>
          <w:szCs w:val="18"/>
        </w:rPr>
        <w:t>（3） 重要非全资子公司的主要财务信息</w:t>
      </w:r>
      <w:bookmarkEnd w:id="3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44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44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2,963,682,455.68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5,337,253,070.18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8,300,935,525.86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898,475,523.14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2,116,894,968.76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3,015,370,491.90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3,024,972,415.15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5,503,591,881.93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8,528,564,297.08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1,312,085,585.87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2,000,637,437.21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3,312,723,023.08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1,636,758,875.34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3,980,090,821.18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5,616,849,696.52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1,903,291,359.42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2,148,255,778.32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4,051,547,137.74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1,340,011,733.90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4,110,561,076.08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5,450,572,809.98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1,325,727,652.29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2,341,109,549.22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3,666,837,201.51</w:t>
            </w:r>
          </w:p>
        </w:tc>
      </w:tr>
    </w:tbl>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490,087,826.40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213,222,620.78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213,222,620.78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236,268,064.85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587,330,433.19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201,785,576.21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201,785,576.21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1,257,402,933.92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406,807,734.35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166,267,710.43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166,267,710.43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41,244,279.76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371,238,126.27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138,530,182.88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138,530,182.88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373,793,222.13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91" w:name="_Toc989280"/>
      <w:r>
        <w:rPr>
          <w:rFonts w:ascii="宋体" w:hAnsi="宋体" w:eastAsia="宋体" w:cs="宋体"/>
          <w:b/>
          <w:bCs/>
          <w:sz w:val="18"/>
          <w:szCs w:val="18"/>
        </w:rPr>
        <w:t>（4） 使用企业集团资产和清偿企业集团债务的重大限制</w:t>
      </w:r>
      <w:bookmarkEnd w:id="391"/>
    </w:p>
    <w:p>
      <w:pPr>
        <w:keepNext/>
        <w:keepLines/>
        <w:spacing w:before="300" w:after="300" w:line="280" w:lineRule="exact"/>
        <w:jc w:val="left"/>
        <w:outlineLvl w:val="3"/>
        <w:rPr>
          <w:rFonts w:ascii="宋体" w:hAnsi="宋体" w:eastAsia="宋体" w:cs="宋体"/>
          <w:b/>
          <w:bCs/>
          <w:sz w:val="18"/>
          <w:szCs w:val="18"/>
        </w:rPr>
      </w:pPr>
      <w:bookmarkStart w:id="392" w:name="_Toc989281"/>
      <w:r>
        <w:rPr>
          <w:rFonts w:ascii="宋体" w:hAnsi="宋体" w:eastAsia="宋体" w:cs="宋体"/>
          <w:b/>
          <w:bCs/>
          <w:sz w:val="18"/>
          <w:szCs w:val="18"/>
        </w:rPr>
        <w:t>（5） 向纳入合并财务报表范围的结构化主体提供的财务支持或其他支持</w:t>
      </w:r>
      <w:bookmarkEnd w:id="392"/>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93" w:name="_Toc989282"/>
      <w:r>
        <w:rPr>
          <w:rFonts w:ascii="宋体" w:hAnsi="宋体" w:eastAsia="宋体" w:cs="宋体"/>
          <w:b/>
          <w:bCs/>
          <w:sz w:val="21"/>
          <w:szCs w:val="21"/>
        </w:rPr>
        <w:t>2、在子公司的所有者权益份额发生变化且仍控制子公司的交易</w:t>
      </w:r>
      <w:bookmarkEnd w:id="393"/>
    </w:p>
    <w:p>
      <w:pPr>
        <w:keepNext/>
        <w:keepLines/>
        <w:spacing w:before="300" w:after="300" w:line="280" w:lineRule="exact"/>
        <w:jc w:val="left"/>
        <w:outlineLvl w:val="3"/>
        <w:rPr>
          <w:rFonts w:ascii="宋体" w:hAnsi="宋体" w:eastAsia="宋体" w:cs="宋体"/>
          <w:b/>
          <w:bCs/>
          <w:sz w:val="18"/>
          <w:szCs w:val="18"/>
        </w:rPr>
      </w:pPr>
      <w:bookmarkStart w:id="394" w:name="_Toc989283"/>
      <w:r>
        <w:rPr>
          <w:rFonts w:ascii="宋体" w:hAnsi="宋体" w:eastAsia="宋体" w:cs="宋体"/>
          <w:b/>
          <w:bCs/>
          <w:sz w:val="18"/>
          <w:szCs w:val="18"/>
        </w:rPr>
        <w:t>（1） 在子公司所有者权益份额发生变化的情况说明</w:t>
      </w:r>
      <w:bookmarkEnd w:id="394"/>
    </w:p>
    <w:p>
      <w:pPr>
        <w:keepNext/>
        <w:keepLines/>
        <w:spacing w:before="300" w:after="300" w:line="280" w:lineRule="exact"/>
        <w:jc w:val="left"/>
        <w:outlineLvl w:val="3"/>
        <w:rPr>
          <w:rFonts w:ascii="宋体" w:hAnsi="宋体" w:eastAsia="宋体" w:cs="宋体"/>
          <w:b/>
          <w:bCs/>
          <w:sz w:val="18"/>
          <w:szCs w:val="18"/>
        </w:rPr>
      </w:pPr>
      <w:bookmarkStart w:id="395" w:name="_Toc989284"/>
      <w:r>
        <w:rPr>
          <w:rFonts w:ascii="宋体" w:hAnsi="宋体" w:eastAsia="宋体" w:cs="宋体"/>
          <w:b/>
          <w:bCs/>
          <w:sz w:val="18"/>
          <w:szCs w:val="18"/>
        </w:rPr>
        <w:t>（2） 交易对于少数股东权益及归属于母公司所有者权益的影响</w:t>
      </w:r>
      <w:bookmarkEnd w:id="3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购买成本/处置对价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购买成本/处置对价合计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减：按取得/处置的股权比例计算的子公司净资产份额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差额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其中：调整资本公积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调整盈余公积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调整未分配利润</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96" w:name="_Toc989285"/>
      <w:r>
        <w:rPr>
          <w:rFonts w:ascii="宋体" w:hAnsi="宋体" w:eastAsia="宋体" w:cs="宋体"/>
          <w:b/>
          <w:bCs/>
          <w:sz w:val="21"/>
          <w:szCs w:val="21"/>
        </w:rPr>
        <w:t>3、在合营安排或联营企业中的权益</w:t>
      </w:r>
      <w:bookmarkEnd w:id="396"/>
    </w:p>
    <w:p>
      <w:pPr>
        <w:keepNext/>
        <w:keepLines/>
        <w:spacing w:before="300" w:after="300" w:line="280" w:lineRule="exact"/>
        <w:jc w:val="left"/>
        <w:outlineLvl w:val="3"/>
        <w:rPr>
          <w:rFonts w:ascii="宋体" w:hAnsi="宋体" w:eastAsia="宋体" w:cs="宋体"/>
          <w:b/>
          <w:bCs/>
          <w:sz w:val="21"/>
          <w:szCs w:val="21"/>
        </w:rPr>
      </w:pPr>
      <w:bookmarkStart w:id="397" w:name="_Toc989286"/>
      <w:r>
        <w:rPr>
          <w:rFonts w:ascii="宋体" w:hAnsi="宋体" w:eastAsia="宋体" w:cs="宋体"/>
          <w:b/>
          <w:bCs/>
          <w:sz w:val="21"/>
          <w:szCs w:val="21"/>
        </w:rPr>
        <w:t>（1） 重要的合营企业或联营企业</w:t>
      </w:r>
      <w:bookmarkEnd w:id="397"/>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合营企业或联营企业名称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对合营企业或联营企业投资的会计处理方法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广西省南宁市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广西省南宁市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其他电力生产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权益法核算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权益法核算</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在合营企业或联营企业的持股比例不同于表决权比例的说明：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持有20%以下表决权但具有重大影响，或者持有20%或以上表决权但不具有重大影响的依据：</w:t>
      </w:r>
    </w:p>
    <w:p>
      <w:pPr>
        <w:keepNext/>
        <w:keepLines/>
        <w:spacing w:before="300" w:after="300" w:line="280" w:lineRule="exact"/>
        <w:jc w:val="left"/>
        <w:outlineLvl w:val="3"/>
        <w:rPr>
          <w:rFonts w:ascii="宋体" w:hAnsi="宋体" w:eastAsia="宋体" w:cs="宋体"/>
          <w:b/>
          <w:bCs/>
          <w:sz w:val="21"/>
          <w:szCs w:val="21"/>
        </w:rPr>
      </w:pPr>
      <w:bookmarkStart w:id="398" w:name="_Toc989287"/>
      <w:r>
        <w:rPr>
          <w:rFonts w:ascii="宋体" w:hAnsi="宋体" w:eastAsia="宋体" w:cs="宋体"/>
          <w:b/>
          <w:bCs/>
          <w:sz w:val="21"/>
          <w:szCs w:val="21"/>
        </w:rPr>
        <w:t>（2） 重要合营企业的主要财务信息</w:t>
      </w:r>
      <w:bookmarkEnd w:id="3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其中：现金和现金等价物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对合营企业权益投资的账面价值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存在公开报价的合营企业权益投资的公允价值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本年度收到的来自合营企业的股利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99" w:name="_Toc989288"/>
      <w:r>
        <w:rPr>
          <w:rFonts w:ascii="宋体" w:hAnsi="宋体" w:eastAsia="宋体" w:cs="宋体"/>
          <w:b/>
          <w:bCs/>
          <w:sz w:val="21"/>
          <w:szCs w:val="21"/>
        </w:rPr>
        <w:t>（3） 重要联营企业的主要财务信息</w:t>
      </w:r>
      <w:bookmarkEnd w:id="39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广西国电投海外能源投资有限公司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长春绿动氢能科技有限公司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广西国电投海外能源投资有限公司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长春绿动氢能科技有限公司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1,399,467,592.41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314,111,221.14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285,801,028.95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283,066,005.28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4,788,988,572.48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419,580,911.73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4,952,156,216.31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420,862,951.44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6,188,456,164.89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733,692,132.87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5,237,957,245.26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703,928,956.72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1,725,282,273.90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8,441,874.31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1,756,965,195.08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3,723,060.08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2,707,451,944.16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59,931,580.23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1,878,405,265.09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5,143,113.20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4,432,734,218.06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68,373,454.54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3,635,370,460.17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8,866,173.28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少数股东权益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6,760,000.00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归属于母公司股东权益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1,748,961,946.83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665,318,678.33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1,597,826,785.09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695,062,783.44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按持股比例计算的净资产份额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605,004,409.56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194,874,896.64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调整事项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--内部交易未实现利润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对联营企业权益投资的账面价值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605,004,409.56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194,874,896.64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存在公开报价的联营企业权益投资的公允价值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347,661,973.69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167,247,852.11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147,938,433.05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-29,744,105.11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136,738,267.59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-14,115,372.76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终止经营的净利润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147,938,433.05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-29,744,105.11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147,938,433.05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-14,115,372.76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本年度收到的来自联营企业的股利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00" w:name="_Toc989289"/>
      <w:r>
        <w:rPr>
          <w:rFonts w:ascii="宋体" w:hAnsi="宋体" w:eastAsia="宋体" w:cs="宋体"/>
          <w:b/>
          <w:bCs/>
          <w:sz w:val="21"/>
          <w:szCs w:val="21"/>
        </w:rPr>
        <w:t>（4） 不重要的合营企业和联营企业的汇总财务信息</w:t>
      </w:r>
      <w:bookmarkEnd w:id="4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联营企业：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投资账面价值合计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348,554,099.21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237,399,675.42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-7,486,479.45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4,819,391.89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-7,486,479.45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4,819,391.89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01" w:name="_Toc989290"/>
      <w:r>
        <w:rPr>
          <w:rFonts w:ascii="宋体" w:hAnsi="宋体" w:eastAsia="宋体" w:cs="宋体"/>
          <w:b/>
          <w:bCs/>
          <w:sz w:val="21"/>
          <w:szCs w:val="21"/>
        </w:rPr>
        <w:t>（5） 合营企业或联营企业向本公司转移资金的能力存在重大限制的说明</w:t>
      </w:r>
      <w:bookmarkEnd w:id="401"/>
    </w:p>
    <w:p>
      <w:pPr>
        <w:keepNext/>
        <w:keepLines/>
        <w:spacing w:before="300" w:after="300" w:line="280" w:lineRule="exact"/>
        <w:jc w:val="left"/>
        <w:outlineLvl w:val="3"/>
        <w:rPr>
          <w:rFonts w:ascii="宋体" w:hAnsi="宋体" w:eastAsia="宋体" w:cs="宋体"/>
          <w:b/>
          <w:bCs/>
          <w:sz w:val="21"/>
          <w:szCs w:val="21"/>
        </w:rPr>
      </w:pPr>
      <w:bookmarkStart w:id="402" w:name="_Toc989291"/>
      <w:r>
        <w:rPr>
          <w:rFonts w:ascii="宋体" w:hAnsi="宋体" w:eastAsia="宋体" w:cs="宋体"/>
          <w:b/>
          <w:bCs/>
          <w:sz w:val="21"/>
          <w:szCs w:val="21"/>
        </w:rPr>
        <w:t>（6） 合营企业或联营企业发生的超额亏损</w:t>
      </w:r>
      <w:bookmarkEnd w:id="40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合营企业或联营企业名称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累积未确认前期累计的损失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本期未确认的损失（或本期分享的净利润）</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本期末累积未确认的损失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03" w:name="_Toc989292"/>
      <w:r>
        <w:rPr>
          <w:rFonts w:ascii="宋体" w:hAnsi="宋体" w:eastAsia="宋体" w:cs="宋体"/>
          <w:b/>
          <w:bCs/>
          <w:sz w:val="21"/>
          <w:szCs w:val="21"/>
        </w:rPr>
        <w:t>（7） 与合营企业投资相关的未确认承诺</w:t>
      </w:r>
      <w:bookmarkEnd w:id="403"/>
    </w:p>
    <w:p>
      <w:pPr>
        <w:keepNext/>
        <w:keepLines/>
        <w:spacing w:before="300" w:after="300" w:line="280" w:lineRule="exact"/>
        <w:jc w:val="left"/>
        <w:outlineLvl w:val="3"/>
        <w:rPr>
          <w:rFonts w:ascii="宋体" w:hAnsi="宋体" w:eastAsia="宋体" w:cs="宋体"/>
          <w:b/>
          <w:bCs/>
          <w:sz w:val="21"/>
          <w:szCs w:val="21"/>
        </w:rPr>
      </w:pPr>
      <w:bookmarkStart w:id="404" w:name="_Toc989293"/>
      <w:r>
        <w:rPr>
          <w:rFonts w:ascii="宋体" w:hAnsi="宋体" w:eastAsia="宋体" w:cs="宋体"/>
          <w:b/>
          <w:bCs/>
          <w:sz w:val="21"/>
          <w:szCs w:val="21"/>
        </w:rPr>
        <w:t>（8） 与合营企业或联营企业投资相关的或有负债</w:t>
      </w:r>
      <w:bookmarkEnd w:id="404"/>
    </w:p>
    <w:p>
      <w:pPr>
        <w:keepNext/>
        <w:keepLines/>
        <w:spacing w:before="300" w:after="300" w:line="280" w:lineRule="exact"/>
        <w:jc w:val="left"/>
        <w:outlineLvl w:val="2"/>
        <w:rPr>
          <w:rFonts w:ascii="宋体" w:hAnsi="宋体" w:eastAsia="宋体" w:cs="宋体"/>
          <w:b/>
          <w:bCs/>
          <w:sz w:val="21"/>
          <w:szCs w:val="21"/>
        </w:rPr>
      </w:pPr>
      <w:bookmarkStart w:id="405" w:name="_Toc989294"/>
      <w:r>
        <w:rPr>
          <w:rFonts w:ascii="宋体" w:hAnsi="宋体" w:eastAsia="宋体" w:cs="宋体"/>
          <w:b/>
          <w:bCs/>
          <w:sz w:val="21"/>
          <w:szCs w:val="21"/>
        </w:rPr>
        <w:t>4、重要的共同经营</w:t>
      </w:r>
      <w:bookmarkEnd w:id="405"/>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共同经营名称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持股比例/享有的份额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在共同经营中的持股比例或享有的份额不同于表决权比例的说明：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共同经营为单独主体的，分类为共同经营的依据：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06" w:name="_Toc989295"/>
      <w:r>
        <w:rPr>
          <w:rFonts w:ascii="宋体" w:hAnsi="宋体" w:eastAsia="宋体" w:cs="宋体"/>
          <w:b/>
          <w:bCs/>
          <w:sz w:val="21"/>
          <w:szCs w:val="21"/>
        </w:rPr>
        <w:t>5、在未纳入合并财务报表范围的结构化主体中的权益</w:t>
      </w:r>
      <w:bookmarkEnd w:id="406"/>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未纳入合并财务报表范围的结构化主体的相关说明：</w:t>
      </w:r>
    </w:p>
    <w:p>
      <w:pPr>
        <w:keepNext/>
        <w:keepLines/>
        <w:spacing w:before="300" w:after="300" w:line="280" w:lineRule="exact"/>
        <w:jc w:val="left"/>
        <w:outlineLvl w:val="2"/>
        <w:rPr>
          <w:rFonts w:ascii="宋体" w:hAnsi="宋体" w:eastAsia="宋体" w:cs="宋体"/>
          <w:b/>
          <w:bCs/>
          <w:sz w:val="21"/>
          <w:szCs w:val="21"/>
        </w:rPr>
      </w:pPr>
      <w:bookmarkStart w:id="407" w:name="_Toc989296"/>
      <w:r>
        <w:rPr>
          <w:rFonts w:ascii="宋体" w:hAnsi="宋体" w:eastAsia="宋体" w:cs="宋体"/>
          <w:b/>
          <w:bCs/>
          <w:sz w:val="21"/>
          <w:szCs w:val="21"/>
        </w:rPr>
        <w:t>6、其他</w:t>
      </w:r>
      <w:bookmarkEnd w:id="407"/>
    </w:p>
    <w:p>
      <w:pPr>
        <w:keepNext/>
        <w:keepLines/>
        <w:spacing w:before="300" w:after="300" w:line="320" w:lineRule="exact"/>
        <w:jc w:val="left"/>
        <w:outlineLvl w:val="1"/>
        <w:rPr>
          <w:rFonts w:ascii="宋体" w:hAnsi="宋体" w:eastAsia="宋体" w:cs="宋体"/>
          <w:b/>
          <w:bCs/>
          <w:sz w:val="24"/>
          <w:szCs w:val="24"/>
        </w:rPr>
      </w:pPr>
      <w:bookmarkStart w:id="408" w:name="_Toc989297"/>
      <w:r>
        <w:rPr>
          <w:rFonts w:ascii="宋体" w:hAnsi="宋体" w:eastAsia="宋体" w:cs="宋体"/>
          <w:b/>
          <w:bCs/>
          <w:sz w:val="24"/>
          <w:szCs w:val="24"/>
        </w:rPr>
        <w:t>十、与金融工具相关的风险</w:t>
      </w:r>
      <w:bookmarkEnd w:id="408"/>
    </w:p>
    <w:p>
      <w:pPr>
        <w:keepNext/>
        <w:keepLines/>
        <w:spacing w:before="300" w:after="300" w:line="320" w:lineRule="exact"/>
        <w:jc w:val="left"/>
        <w:outlineLvl w:val="1"/>
        <w:rPr>
          <w:rFonts w:ascii="宋体" w:hAnsi="宋体" w:eastAsia="宋体" w:cs="宋体"/>
          <w:b/>
          <w:bCs/>
          <w:sz w:val="24"/>
          <w:szCs w:val="24"/>
        </w:rPr>
      </w:pPr>
      <w:bookmarkStart w:id="409" w:name="_Toc989298"/>
      <w:r>
        <w:rPr>
          <w:rFonts w:ascii="宋体" w:hAnsi="宋体" w:eastAsia="宋体" w:cs="宋体"/>
          <w:b/>
          <w:bCs/>
          <w:sz w:val="24"/>
          <w:szCs w:val="24"/>
        </w:rPr>
        <w:t>十一、公允价值的披露</w:t>
      </w:r>
      <w:bookmarkEnd w:id="409"/>
    </w:p>
    <w:p>
      <w:pPr>
        <w:keepNext/>
        <w:keepLines/>
        <w:spacing w:before="300" w:after="300" w:line="280" w:lineRule="exact"/>
        <w:jc w:val="left"/>
        <w:outlineLvl w:val="2"/>
        <w:rPr>
          <w:rFonts w:ascii="宋体" w:hAnsi="宋体" w:eastAsia="宋体" w:cs="宋体"/>
          <w:b/>
          <w:bCs/>
          <w:sz w:val="21"/>
          <w:szCs w:val="21"/>
        </w:rPr>
      </w:pPr>
      <w:bookmarkStart w:id="410" w:name="_Toc989299"/>
      <w:r>
        <w:rPr>
          <w:rFonts w:ascii="宋体" w:hAnsi="宋体" w:eastAsia="宋体" w:cs="宋体"/>
          <w:b/>
          <w:bCs/>
          <w:sz w:val="21"/>
          <w:szCs w:val="21"/>
        </w:rPr>
        <w:t>1、以公允价值计量的资产和负债的期末公允价值</w:t>
      </w:r>
      <w:bookmarkEnd w:id="4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77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期末公允价值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（一）交易性金融资产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1.以公允价值计量且其变动计入当期损益的金融资产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（三）其他权益工具投资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持续以公允价值计量的资产总额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二、非持续的公允价值计量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411" w:name="_Toc989300"/>
      <w:r>
        <w:rPr>
          <w:rFonts w:ascii="宋体" w:hAnsi="宋体" w:eastAsia="宋体" w:cs="宋体"/>
          <w:b/>
          <w:bCs/>
          <w:sz w:val="21"/>
          <w:szCs w:val="21"/>
        </w:rPr>
        <w:t>2、持续和非持续第一层次公允价值计量项目市价的确定依据</w:t>
      </w:r>
      <w:bookmarkEnd w:id="411"/>
    </w:p>
    <w:p>
      <w:pPr>
        <w:keepNext/>
        <w:keepLines/>
        <w:spacing w:before="300" w:after="300" w:line="280" w:lineRule="exact"/>
        <w:jc w:val="left"/>
        <w:outlineLvl w:val="2"/>
        <w:rPr>
          <w:rFonts w:ascii="宋体" w:hAnsi="宋体" w:eastAsia="宋体" w:cs="宋体"/>
          <w:b/>
          <w:bCs/>
          <w:sz w:val="21"/>
          <w:szCs w:val="21"/>
        </w:rPr>
      </w:pPr>
      <w:bookmarkStart w:id="412" w:name="_Toc989301"/>
      <w:r>
        <w:rPr>
          <w:rFonts w:ascii="宋体" w:hAnsi="宋体" w:eastAsia="宋体" w:cs="宋体"/>
          <w:b/>
          <w:bCs/>
          <w:sz w:val="21"/>
          <w:szCs w:val="21"/>
        </w:rPr>
        <w:t>3、持续和非持续第二层次公允价值计量项目，采用的估值技术和重要参数的定性及定量信息</w:t>
      </w:r>
      <w:bookmarkEnd w:id="412"/>
    </w:p>
    <w:p>
      <w:pPr>
        <w:keepNext/>
        <w:keepLines/>
        <w:spacing w:before="300" w:after="300" w:line="280" w:lineRule="exact"/>
        <w:jc w:val="left"/>
        <w:outlineLvl w:val="2"/>
        <w:rPr>
          <w:rFonts w:ascii="宋体" w:hAnsi="宋体" w:eastAsia="宋体" w:cs="宋体"/>
          <w:b/>
          <w:bCs/>
          <w:sz w:val="21"/>
          <w:szCs w:val="21"/>
        </w:rPr>
      </w:pPr>
      <w:bookmarkStart w:id="413" w:name="_Toc989302"/>
      <w:r>
        <w:rPr>
          <w:rFonts w:ascii="宋体" w:hAnsi="宋体" w:eastAsia="宋体" w:cs="宋体"/>
          <w:b/>
          <w:bCs/>
          <w:sz w:val="21"/>
          <w:szCs w:val="21"/>
        </w:rPr>
        <w:t>4、持续和非持续第三层次公允价值计量项目，采用的估值技术和重要参数的定性及定量信息</w:t>
      </w:r>
      <w:bookmarkEnd w:id="413"/>
    </w:p>
    <w:p>
      <w:pPr>
        <w:keepNext/>
        <w:keepLines/>
        <w:spacing w:before="300" w:after="300" w:line="280" w:lineRule="exact"/>
        <w:jc w:val="left"/>
        <w:outlineLvl w:val="2"/>
        <w:rPr>
          <w:rFonts w:ascii="宋体" w:hAnsi="宋体" w:eastAsia="宋体" w:cs="宋体"/>
          <w:b/>
          <w:bCs/>
          <w:sz w:val="21"/>
          <w:szCs w:val="21"/>
        </w:rPr>
      </w:pPr>
      <w:bookmarkStart w:id="414" w:name="_Toc989303"/>
      <w:r>
        <w:rPr>
          <w:rFonts w:ascii="宋体" w:hAnsi="宋体" w:eastAsia="宋体" w:cs="宋体"/>
          <w:b/>
          <w:bCs/>
          <w:sz w:val="21"/>
          <w:szCs w:val="21"/>
        </w:rPr>
        <w:t>5、持续的第三层次公允价值计量项目，期初与期末账面价值间的调节信息及不可观察参数敏感性分析</w:t>
      </w:r>
      <w:bookmarkEnd w:id="414"/>
    </w:p>
    <w:p>
      <w:pPr>
        <w:keepNext/>
        <w:keepLines/>
        <w:spacing w:before="300" w:after="300" w:line="280" w:lineRule="exact"/>
        <w:jc w:val="left"/>
        <w:outlineLvl w:val="2"/>
        <w:rPr>
          <w:rFonts w:ascii="宋体" w:hAnsi="宋体" w:eastAsia="宋体" w:cs="宋体"/>
          <w:b/>
          <w:bCs/>
          <w:sz w:val="21"/>
          <w:szCs w:val="21"/>
        </w:rPr>
      </w:pPr>
      <w:bookmarkStart w:id="415" w:name="_Toc989304"/>
      <w:r>
        <w:rPr>
          <w:rFonts w:ascii="宋体" w:hAnsi="宋体" w:eastAsia="宋体" w:cs="宋体"/>
          <w:b/>
          <w:bCs/>
          <w:sz w:val="21"/>
          <w:szCs w:val="21"/>
        </w:rPr>
        <w:t>6、持续的公允价值计量项目，本期内发生各层级之间转换的，转换的原因及确定转换时点的政策</w:t>
      </w:r>
      <w:bookmarkEnd w:id="415"/>
    </w:p>
    <w:p>
      <w:pPr>
        <w:keepNext/>
        <w:keepLines/>
        <w:spacing w:before="300" w:after="300" w:line="280" w:lineRule="exact"/>
        <w:jc w:val="left"/>
        <w:outlineLvl w:val="2"/>
        <w:rPr>
          <w:rFonts w:ascii="宋体" w:hAnsi="宋体" w:eastAsia="宋体" w:cs="宋体"/>
          <w:b/>
          <w:bCs/>
          <w:sz w:val="21"/>
          <w:szCs w:val="21"/>
        </w:rPr>
      </w:pPr>
      <w:bookmarkStart w:id="416" w:name="_Toc989305"/>
      <w:r>
        <w:rPr>
          <w:rFonts w:ascii="宋体" w:hAnsi="宋体" w:eastAsia="宋体" w:cs="宋体"/>
          <w:b/>
          <w:bCs/>
          <w:sz w:val="21"/>
          <w:szCs w:val="21"/>
        </w:rPr>
        <w:t>7、本期内发生的估值技术变更及变更原因</w:t>
      </w:r>
      <w:bookmarkEnd w:id="416"/>
    </w:p>
    <w:p>
      <w:pPr>
        <w:keepNext/>
        <w:keepLines/>
        <w:spacing w:before="300" w:after="300" w:line="280" w:lineRule="exact"/>
        <w:jc w:val="left"/>
        <w:outlineLvl w:val="2"/>
        <w:rPr>
          <w:rFonts w:ascii="宋体" w:hAnsi="宋体" w:eastAsia="宋体" w:cs="宋体"/>
          <w:b/>
          <w:bCs/>
          <w:sz w:val="21"/>
          <w:szCs w:val="21"/>
        </w:rPr>
      </w:pPr>
      <w:bookmarkStart w:id="417" w:name="_Toc989306"/>
      <w:r>
        <w:rPr>
          <w:rFonts w:ascii="宋体" w:hAnsi="宋体" w:eastAsia="宋体" w:cs="宋体"/>
          <w:b/>
          <w:bCs/>
          <w:sz w:val="21"/>
          <w:szCs w:val="21"/>
        </w:rPr>
        <w:t>8、不以公允价值计量的金融资产和金融负债的公允价值情况</w:t>
      </w:r>
      <w:bookmarkEnd w:id="417"/>
    </w:p>
    <w:p>
      <w:pPr>
        <w:keepNext/>
        <w:keepLines/>
        <w:spacing w:before="300" w:after="300" w:line="280" w:lineRule="exact"/>
        <w:jc w:val="left"/>
        <w:outlineLvl w:val="2"/>
        <w:rPr>
          <w:rFonts w:ascii="宋体" w:hAnsi="宋体" w:eastAsia="宋体" w:cs="宋体"/>
          <w:b/>
          <w:bCs/>
          <w:sz w:val="21"/>
          <w:szCs w:val="21"/>
        </w:rPr>
      </w:pPr>
      <w:bookmarkStart w:id="418" w:name="_Toc989307"/>
      <w:r>
        <w:rPr>
          <w:rFonts w:ascii="宋体" w:hAnsi="宋体" w:eastAsia="宋体" w:cs="宋体"/>
          <w:b/>
          <w:bCs/>
          <w:sz w:val="21"/>
          <w:szCs w:val="21"/>
        </w:rPr>
        <w:t>9、其他</w:t>
      </w:r>
      <w:bookmarkEnd w:id="418"/>
    </w:p>
    <w:p>
      <w:pPr>
        <w:keepNext/>
        <w:keepLines/>
        <w:spacing w:before="300" w:after="300" w:line="320" w:lineRule="exact"/>
        <w:jc w:val="left"/>
        <w:outlineLvl w:val="1"/>
        <w:rPr>
          <w:rFonts w:ascii="宋体" w:hAnsi="宋体" w:eastAsia="宋体" w:cs="宋体"/>
          <w:b/>
          <w:bCs/>
          <w:sz w:val="24"/>
          <w:szCs w:val="24"/>
        </w:rPr>
      </w:pPr>
      <w:bookmarkStart w:id="419" w:name="_Toc989308"/>
      <w:r>
        <w:rPr>
          <w:rFonts w:ascii="宋体" w:hAnsi="宋体" w:eastAsia="宋体" w:cs="宋体"/>
          <w:b/>
          <w:bCs/>
          <w:sz w:val="24"/>
          <w:szCs w:val="24"/>
        </w:rPr>
        <w:t>十二、关联方及关联交易</w:t>
      </w:r>
      <w:bookmarkEnd w:id="419"/>
    </w:p>
    <w:p>
      <w:pPr>
        <w:keepNext/>
        <w:keepLines/>
        <w:spacing w:before="300" w:after="300" w:line="280" w:lineRule="exact"/>
        <w:jc w:val="left"/>
        <w:outlineLvl w:val="2"/>
        <w:rPr>
          <w:rFonts w:ascii="宋体" w:hAnsi="宋体" w:eastAsia="宋体" w:cs="宋体"/>
          <w:b/>
          <w:bCs/>
          <w:sz w:val="21"/>
          <w:szCs w:val="21"/>
        </w:rPr>
      </w:pPr>
      <w:bookmarkStart w:id="420" w:name="_Toc989309"/>
      <w:r>
        <w:rPr>
          <w:rFonts w:ascii="宋体" w:hAnsi="宋体" w:eastAsia="宋体" w:cs="宋体"/>
          <w:b/>
          <w:bCs/>
          <w:sz w:val="21"/>
          <w:szCs w:val="21"/>
        </w:rPr>
        <w:t>1、本企业的母公司情况</w:t>
      </w:r>
      <w:bookmarkEnd w:id="420"/>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母公司对本企业的持股比例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母公司对本企业的表决权比例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能源交通开发建设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377,777.95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本企业的母公司情况的说明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本企业最终控制方是国家电力投资集团有限公司。</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1" w:name="_Toc989310"/>
      <w:r>
        <w:rPr>
          <w:rFonts w:ascii="宋体" w:hAnsi="宋体" w:eastAsia="宋体" w:cs="宋体"/>
          <w:b/>
          <w:bCs/>
          <w:sz w:val="21"/>
          <w:szCs w:val="21"/>
        </w:rPr>
        <w:t>2、本企业的子公司情况</w:t>
      </w:r>
      <w:bookmarkEnd w:id="421"/>
    </w:p>
    <w:p>
      <w:pPr>
        <w:spacing w:before="40" w:after="40" w:line="240" w:lineRule="exact"/>
        <w:jc w:val="left"/>
        <w:rPr>
          <w:rFonts w:ascii="宋体" w:hAnsi="宋体" w:eastAsia="宋体" w:cs="宋体"/>
          <w:sz w:val="18"/>
          <w:szCs w:val="18"/>
        </w:rPr>
      </w:pPr>
      <w:r>
        <w:rPr>
          <w:rFonts w:ascii="宋体" w:hAnsi="宋体" w:eastAsia="宋体" w:cs="宋体"/>
          <w:sz w:val="18"/>
          <w:szCs w:val="18"/>
        </w:rPr>
        <w:t>本企业子公司的情况详见附注九。</w:t>
      </w:r>
    </w:p>
    <w:p>
      <w:pPr>
        <w:keepNext/>
        <w:keepLines/>
        <w:spacing w:before="300" w:after="300" w:line="280" w:lineRule="exact"/>
        <w:jc w:val="left"/>
        <w:outlineLvl w:val="2"/>
        <w:rPr>
          <w:rFonts w:ascii="宋体" w:hAnsi="宋体" w:eastAsia="宋体" w:cs="宋体"/>
          <w:b/>
          <w:bCs/>
          <w:sz w:val="21"/>
          <w:szCs w:val="21"/>
        </w:rPr>
      </w:pPr>
      <w:bookmarkStart w:id="422" w:name="_Toc989311"/>
      <w:r>
        <w:rPr>
          <w:rFonts w:ascii="宋体" w:hAnsi="宋体" w:eastAsia="宋体" w:cs="宋体"/>
          <w:b/>
          <w:bCs/>
          <w:sz w:val="21"/>
          <w:szCs w:val="21"/>
        </w:rPr>
        <w:t>3、本企业合营和联营企业情况</w:t>
      </w:r>
      <w:bookmarkEnd w:id="422"/>
    </w:p>
    <w:p>
      <w:pPr>
        <w:spacing w:before="40" w:after="40" w:line="240" w:lineRule="exact"/>
        <w:jc w:val="left"/>
        <w:rPr>
          <w:rFonts w:ascii="宋体" w:hAnsi="宋体" w:eastAsia="宋体" w:cs="宋体"/>
          <w:sz w:val="18"/>
          <w:szCs w:val="18"/>
        </w:rPr>
      </w:pPr>
      <w:r>
        <w:rPr>
          <w:rFonts w:ascii="宋体" w:hAnsi="宋体" w:eastAsia="宋体" w:cs="宋体"/>
          <w:sz w:val="18"/>
          <w:szCs w:val="18"/>
        </w:rPr>
        <w:t>本企业重要的合营或联营企业详见附注九。</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本期与本公司发生关联方交易，或前期与本公司发生关联方交易形成余额的其他合营或联营企业情况如下：</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合营或联营企业名称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3" w:name="_Toc989312"/>
      <w:r>
        <w:rPr>
          <w:rFonts w:ascii="宋体" w:hAnsi="宋体" w:eastAsia="宋体" w:cs="宋体"/>
          <w:b/>
          <w:bCs/>
          <w:sz w:val="21"/>
          <w:szCs w:val="21"/>
        </w:rPr>
        <w:t>4、其他关联方情况</w:t>
      </w:r>
      <w:bookmarkEnd w:id="423"/>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安徽淮南平圩发电有限责任公司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安徽远达催化剂有限公司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百瑞信托有限责任公司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北京和瑞储能科技有限公司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北京中电汇智科技有限公司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母公司的联营企业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国电投山西能源服务有限公司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国核电力规划设计研究院重庆有限公司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国核电站运行服务技术有限公司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国核吉林核电有限公司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国家电投集团保险经纪有限公司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国家电投集团甘肃售电有限公司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国家电投集团广西电力有限公司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国家电投集团江西水电检修安装工程有限公司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国家电投集团远达水务有限公司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国家电投集团资本控股有限公司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母公司的联营企业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参股公司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辽宁电投智慧能源有限公司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辽宁东方发电有限公司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青海黄河新能源维检有限公司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山东泛能能源发展研究院有限公司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上海中电投电力设备有限公司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中电电力检修工程有限公司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广西国电投博能售电有限公司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延安能源开发有限责任公司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凤台中电生物质发电有限公司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石家庄绿燃新能源发电有限公司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中电（沈阳）能源投资有限公司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澄城秦阳新能源有限公司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山西中电神头第二发电有限责任公司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国家电投集团贵州金元股份有限公司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4" w:name="_Toc989313"/>
      <w:r>
        <w:rPr>
          <w:rFonts w:ascii="宋体" w:hAnsi="宋体" w:eastAsia="宋体" w:cs="宋体"/>
          <w:b/>
          <w:bCs/>
          <w:sz w:val="21"/>
          <w:szCs w:val="21"/>
        </w:rPr>
        <w:t>5、关联交易情况</w:t>
      </w:r>
      <w:bookmarkEnd w:id="424"/>
    </w:p>
    <w:p>
      <w:pPr>
        <w:keepNext/>
        <w:keepLines/>
        <w:spacing w:before="300" w:after="300" w:line="280" w:lineRule="exact"/>
        <w:jc w:val="left"/>
        <w:outlineLvl w:val="3"/>
        <w:rPr>
          <w:rFonts w:ascii="宋体" w:hAnsi="宋体" w:eastAsia="宋体" w:cs="宋体"/>
          <w:b/>
          <w:bCs/>
          <w:sz w:val="21"/>
          <w:szCs w:val="21"/>
        </w:rPr>
      </w:pPr>
      <w:bookmarkStart w:id="425" w:name="_Toc989314"/>
      <w:r>
        <w:rPr>
          <w:rFonts w:ascii="宋体" w:hAnsi="宋体" w:eastAsia="宋体" w:cs="宋体"/>
          <w:b/>
          <w:bCs/>
          <w:sz w:val="21"/>
          <w:szCs w:val="21"/>
        </w:rPr>
        <w:t>（1） 购销商品、提供和接受劳务的关联交易</w:t>
      </w:r>
      <w:bookmarkEnd w:id="425"/>
    </w:p>
    <w:p>
      <w:pPr>
        <w:spacing w:before="40" w:after="40" w:line="240" w:lineRule="exact"/>
        <w:jc w:val="left"/>
        <w:rPr>
          <w:rFonts w:ascii="宋体" w:hAnsi="宋体" w:eastAsia="宋体" w:cs="宋体"/>
          <w:sz w:val="18"/>
          <w:szCs w:val="18"/>
        </w:rPr>
      </w:pPr>
      <w:r>
        <w:rPr>
          <w:rFonts w:ascii="宋体" w:hAnsi="宋体" w:eastAsia="宋体" w:cs="宋体"/>
          <w:sz w:val="18"/>
          <w:szCs w:val="18"/>
        </w:rPr>
        <w:t>采购商品/接受劳务情况表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获批的交易额度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是否超过交易额度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423,421,608.58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372,839,987.15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503,808,676.21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483,185,641.97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194,528,555.34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651,516,491.03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126,235,177.14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154,944,059.84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168,507,273.78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137,567,385.22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检修维护费、技术服务费、委托运行费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93,784,535.49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58,177,771.68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1,624,494.55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总包配送服务费、咨询服务费、燃料采购服务费、技术服务、工程款、培训费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30,430,737.03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18,173,208.70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63,519,459.64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26,645,102.69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工程款、服务款、修理费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10,582,187.85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526,152.15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23,614,122.99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1,681,219.46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技术服务、工程款、设备款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11,427,841.86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6,571,865.09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21,393,762.59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13,321,622.00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服务款、材料款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2,765,734.50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1,880,436.80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596,740.15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1,174,882.29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339,622.64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3,833,660.34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3,266,450.00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23,975,929.20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9,557,699.11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3,334,242.00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3,334,245.23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信息化费用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1,558,867.95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接受劳务、运行服务费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2,934,421.09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2,747,073.19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1,101,594.32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3,230,943.40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266,816.14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2,528,581.93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7,358.49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材料款、燃料款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826,910.23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29,472.56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188,679.24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19,252,294.32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205,328.31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309,566.04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89,037.00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国家电投集团资本控股有限公司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113,207.55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747.79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22,333.02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国电投山西能源服务有限公司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235,849.05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45,283.02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国家电投集团甘肃售电有限公司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164,773.58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车辆使用费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15,192.45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国家电投集团保险经纪有限公司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1,916,587.75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山东泛能能源发展研究院有限公司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1,099,056.58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166,135.98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539,086.72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36,761.77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9,380,531.00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1,018,645.29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2,775.22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330,188.67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广西国电投博能售电有限公司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23,584.91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出售商品/提供劳务情况表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4,500,567.73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产品销售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37,175,933.95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3,677,735.85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4,570,089.36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商品销售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1,217,792.58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1,010,039.72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991,932.17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1,462,762.45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5,537.75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42,169.77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13,207.54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497,749.03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350,809.21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437,576.24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275,104.04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服务费、劳务费、培训费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10,377.34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安徽淮南平圩发电有限责任公司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服务费、能源销售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220,353.99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国核吉林核电有限公司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15,283.02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20,094.34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47,169.81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10,476.90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9,433.96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2,169.81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固定资产出租</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553,392.33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1,635,602.92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延安能源开发有限责任公司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1,698.11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凤台中电生物质发电有限公司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石家庄绿燃新能源发电有限公司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145,283.02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中电（沈阳）能源投资有限公司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澄城秦阳新能源有限公司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26,415.09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山西中电神头第二发电有限责任公司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19,811.31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购销商品、提供和接受劳务的关联交易说明</w:t>
      </w:r>
    </w:p>
    <w:p>
      <w:pPr>
        <w:keepNext/>
        <w:keepLines/>
        <w:spacing w:before="300" w:after="300" w:line="280" w:lineRule="exact"/>
        <w:jc w:val="left"/>
        <w:outlineLvl w:val="3"/>
        <w:rPr>
          <w:rFonts w:ascii="宋体" w:hAnsi="宋体" w:eastAsia="宋体" w:cs="宋体"/>
          <w:b/>
          <w:bCs/>
          <w:sz w:val="21"/>
          <w:szCs w:val="21"/>
        </w:rPr>
      </w:pPr>
      <w:bookmarkStart w:id="426" w:name="_Toc989315"/>
      <w:r>
        <w:rPr>
          <w:rFonts w:ascii="宋体" w:hAnsi="宋体" w:eastAsia="宋体" w:cs="宋体"/>
          <w:b/>
          <w:bCs/>
          <w:sz w:val="21"/>
          <w:szCs w:val="21"/>
        </w:rPr>
        <w:t>（2） 关联受托管理/承包及委托管理/出包情况</w:t>
      </w:r>
      <w:bookmarkEnd w:id="426"/>
    </w:p>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本公司受托管理/承包情况表：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托管收益/承包收益定价依据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本期确认的托管收益/承包收益</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关联托管/承包情况说明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本公司委托管理/出包情况表：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托管费/出包费定价依据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本期确认的托管费/出包费</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关联管理/出包情况说明</w:t>
      </w:r>
    </w:p>
    <w:p>
      <w:pPr>
        <w:keepNext/>
        <w:keepLines/>
        <w:spacing w:before="300" w:after="300" w:line="280" w:lineRule="exact"/>
        <w:jc w:val="left"/>
        <w:outlineLvl w:val="3"/>
        <w:rPr>
          <w:rFonts w:ascii="宋体" w:hAnsi="宋体" w:eastAsia="宋体" w:cs="宋体"/>
          <w:b/>
          <w:bCs/>
          <w:sz w:val="21"/>
          <w:szCs w:val="21"/>
        </w:rPr>
      </w:pPr>
      <w:bookmarkStart w:id="427" w:name="_Toc989316"/>
      <w:r>
        <w:rPr>
          <w:rFonts w:ascii="宋体" w:hAnsi="宋体" w:eastAsia="宋体" w:cs="宋体"/>
          <w:b/>
          <w:bCs/>
          <w:sz w:val="21"/>
          <w:szCs w:val="21"/>
        </w:rPr>
        <w:t>（3） 关联租赁情况</w:t>
      </w:r>
      <w:bookmarkEnd w:id="427"/>
    </w:p>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本公司作为出租方：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承租方名称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租赁资产种类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本期确认的租赁收入</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上期确认的租赁收入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运输工具</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553,392.33</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本公司作为承租方：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出租方名称</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租赁资产种类</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简化处理的短期租赁和低价值资产租赁的租金费用（如适用）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未纳入租赁负债计量的可变租赁付款额（如适用）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支付的租金</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承担的租赁负债利息支出</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增加的使用权资产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vAlign w:val="center"/>
          </w:tcPr>
          <w:p/>
        </w:tc>
        <w:tc>
          <w:tcPr>
            <w:tcW w:w="803" w:type="dxa"/>
            <w:vMerge w:val="continue"/>
            <w:tcBorders>
              <w:top w:val="single" w:color="auto" w:sz="2" w:space="0"/>
              <w:left w:val="single" w:color="auto" w:sz="2" w:space="0"/>
              <w:bottom w:val="single" w:color="auto" w:sz="2" w:space="0"/>
              <w:right w:val="single" w:color="auto" w:sz="2" w:space="0"/>
            </w:tcBorders>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关联租赁情况说明</w:t>
      </w:r>
    </w:p>
    <w:p>
      <w:pPr>
        <w:keepNext/>
        <w:keepLines/>
        <w:spacing w:before="300" w:after="300" w:line="280" w:lineRule="exact"/>
        <w:jc w:val="left"/>
        <w:outlineLvl w:val="3"/>
        <w:rPr>
          <w:rFonts w:ascii="宋体" w:hAnsi="宋体" w:eastAsia="宋体" w:cs="宋体"/>
          <w:b/>
          <w:bCs/>
          <w:sz w:val="21"/>
          <w:szCs w:val="21"/>
        </w:rPr>
      </w:pPr>
      <w:bookmarkStart w:id="428" w:name="_Toc989317"/>
      <w:r>
        <w:rPr>
          <w:rFonts w:ascii="宋体" w:hAnsi="宋体" w:eastAsia="宋体" w:cs="宋体"/>
          <w:b/>
          <w:bCs/>
          <w:sz w:val="21"/>
          <w:szCs w:val="21"/>
        </w:rPr>
        <w:t>（4） 关联担保情况</w:t>
      </w:r>
      <w:bookmarkEnd w:id="428"/>
    </w:p>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本公司作为担保方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担保是否已经履行完毕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47,040,000.00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2019年12月30日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2034年12月29日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吉林里程协合风力发电有限公司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186,004,743.65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2027年11月23日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吉林泰合风力发电有限公司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167,006,973.95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2026年11月26日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本公司作为被担保方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担保是否已经履行完毕</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关联担保情况说明</w:t>
      </w:r>
    </w:p>
    <w:p>
      <w:pPr>
        <w:keepNext/>
        <w:keepLines/>
        <w:spacing w:before="300" w:after="300" w:line="280" w:lineRule="exact"/>
        <w:jc w:val="left"/>
        <w:outlineLvl w:val="3"/>
        <w:rPr>
          <w:rFonts w:ascii="宋体" w:hAnsi="宋体" w:eastAsia="宋体" w:cs="宋体"/>
          <w:b/>
          <w:bCs/>
          <w:sz w:val="21"/>
          <w:szCs w:val="21"/>
        </w:rPr>
      </w:pPr>
      <w:bookmarkStart w:id="429" w:name="_Toc989318"/>
      <w:r>
        <w:rPr>
          <w:rFonts w:ascii="宋体" w:hAnsi="宋体" w:eastAsia="宋体" w:cs="宋体"/>
          <w:b/>
          <w:bCs/>
          <w:sz w:val="21"/>
          <w:szCs w:val="21"/>
        </w:rPr>
        <w:t>（5） 关联方资金拆借</w:t>
      </w:r>
      <w:bookmarkEnd w:id="4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拆借金额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拆入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2022年02月11日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2020年11月09日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2009年07月08日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76,838,709.66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2010年03月15日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2023年06月19日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2023年02月15日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2024年02月16日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2010年10月08日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2022年07月01日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2025年07月01日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2022年04月18日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2025年04月17日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2020年10月16日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2020年10月27日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2020年12月11日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1,092,260,000.00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2022年11月17日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2023年11月16日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拆出</w:t>
            </w:r>
          </w:p>
        </w:tc>
      </w:tr>
    </w:tbl>
    <w:p>
      <w:pPr>
        <w:keepNext/>
        <w:keepLines/>
        <w:spacing w:before="300" w:after="300" w:line="280" w:lineRule="exact"/>
        <w:jc w:val="left"/>
        <w:outlineLvl w:val="3"/>
        <w:rPr>
          <w:rFonts w:ascii="宋体" w:hAnsi="宋体" w:eastAsia="宋体" w:cs="宋体"/>
          <w:b/>
          <w:bCs/>
          <w:sz w:val="21"/>
          <w:szCs w:val="21"/>
        </w:rPr>
      </w:pPr>
      <w:bookmarkStart w:id="430" w:name="_Toc989319"/>
      <w:r>
        <w:rPr>
          <w:rFonts w:ascii="宋体" w:hAnsi="宋体" w:eastAsia="宋体" w:cs="宋体"/>
          <w:b/>
          <w:bCs/>
          <w:sz w:val="21"/>
          <w:szCs w:val="21"/>
        </w:rPr>
        <w:t>（6） 关联方资产转让、债务重组情况</w:t>
      </w:r>
      <w:bookmarkEnd w:id="4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keepNext/>
        <w:keepLines/>
        <w:spacing w:before="300" w:after="300" w:line="280" w:lineRule="exact"/>
        <w:jc w:val="left"/>
        <w:outlineLvl w:val="3"/>
        <w:rPr>
          <w:rFonts w:ascii="宋体" w:hAnsi="宋体" w:eastAsia="宋体" w:cs="宋体"/>
          <w:b/>
          <w:bCs/>
          <w:sz w:val="21"/>
          <w:szCs w:val="21"/>
        </w:rPr>
      </w:pPr>
      <w:bookmarkStart w:id="431" w:name="_Toc989320"/>
      <w:r>
        <w:rPr>
          <w:rFonts w:ascii="宋体" w:hAnsi="宋体" w:eastAsia="宋体" w:cs="宋体"/>
          <w:b/>
          <w:bCs/>
          <w:sz w:val="21"/>
          <w:szCs w:val="21"/>
        </w:rPr>
        <w:t>（7） 关键管理人员报酬</w:t>
      </w:r>
      <w:bookmarkEnd w:id="4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keepNext/>
        <w:keepLines/>
        <w:spacing w:before="300" w:after="300" w:line="280" w:lineRule="exact"/>
        <w:jc w:val="left"/>
        <w:outlineLvl w:val="3"/>
        <w:rPr>
          <w:rFonts w:ascii="宋体" w:hAnsi="宋体" w:eastAsia="宋体" w:cs="宋体"/>
          <w:b/>
          <w:bCs/>
          <w:sz w:val="21"/>
          <w:szCs w:val="21"/>
        </w:rPr>
      </w:pPr>
      <w:bookmarkStart w:id="432" w:name="_Toc989321"/>
      <w:r>
        <w:rPr>
          <w:rFonts w:ascii="宋体" w:hAnsi="宋体" w:eastAsia="宋体" w:cs="宋体"/>
          <w:b/>
          <w:bCs/>
          <w:sz w:val="21"/>
          <w:szCs w:val="21"/>
        </w:rPr>
        <w:t>（8） 其他关联交易</w:t>
      </w:r>
      <w:bookmarkEnd w:id="432"/>
    </w:p>
    <w:p>
      <w:pPr>
        <w:keepNext/>
        <w:keepLines/>
        <w:spacing w:before="300" w:after="300" w:line="280" w:lineRule="exact"/>
        <w:jc w:val="left"/>
        <w:outlineLvl w:val="2"/>
        <w:rPr>
          <w:rFonts w:ascii="宋体" w:hAnsi="宋体" w:eastAsia="宋体" w:cs="宋体"/>
          <w:b/>
          <w:bCs/>
          <w:sz w:val="21"/>
          <w:szCs w:val="21"/>
        </w:rPr>
      </w:pPr>
      <w:bookmarkStart w:id="433" w:name="_Toc989322"/>
      <w:r>
        <w:rPr>
          <w:rFonts w:ascii="宋体" w:hAnsi="宋体" w:eastAsia="宋体" w:cs="宋体"/>
          <w:b/>
          <w:bCs/>
          <w:sz w:val="21"/>
          <w:szCs w:val="21"/>
        </w:rPr>
        <w:t>6、关联方应收应付款项</w:t>
      </w:r>
      <w:bookmarkEnd w:id="433"/>
    </w:p>
    <w:p>
      <w:pPr>
        <w:keepNext/>
        <w:keepLines/>
        <w:spacing w:before="300" w:after="300" w:line="280" w:lineRule="exact"/>
        <w:jc w:val="left"/>
        <w:outlineLvl w:val="3"/>
        <w:rPr>
          <w:rFonts w:ascii="宋体" w:hAnsi="宋体" w:eastAsia="宋体" w:cs="宋体"/>
          <w:b/>
          <w:bCs/>
          <w:sz w:val="21"/>
          <w:szCs w:val="21"/>
        </w:rPr>
      </w:pPr>
      <w:bookmarkStart w:id="434" w:name="_Toc989323"/>
      <w:r>
        <w:rPr>
          <w:rFonts w:ascii="宋体" w:hAnsi="宋体" w:eastAsia="宋体" w:cs="宋体"/>
          <w:b/>
          <w:bCs/>
          <w:sz w:val="21"/>
          <w:szCs w:val="21"/>
        </w:rPr>
        <w:t>（1） 应收项目</w:t>
      </w:r>
      <w:bookmarkEnd w:id="4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25,491,004.61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24,389,003.77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19,483,530.00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389,670.60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19,483,530.00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5,898,707.27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7,000,307.27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567,520.00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3,515,200.00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339,300.00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2,381,323.20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辽宁东方发电有限公司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3,368,001.13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1,118,140.78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112,190.11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59,428.71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50,505.99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94,676.17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48,293.09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国家电投集团广西电力有限公司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741,600.00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18,314,100.00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24,405,972.24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11,950,238.92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438,836.68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417,914.56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270,266.60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270,266.60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22,158,148.78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104,311.89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6,910.00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1,126,855.89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968,387.89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63,132.05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17,650.86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国家电投集团贵州金元股份有限公司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28,731.72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23,179.62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5,961,045.37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27,689.37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5,961,045.37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33,905,398.39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34,466,060.00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92,306,669.05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24,566,263.42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1,163,830.00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2,234,340.00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中电电力检修工程有限公司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38,490.57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404,400.00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38,490.57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435" w:name="_Toc989324"/>
      <w:r>
        <w:rPr>
          <w:rFonts w:ascii="宋体" w:hAnsi="宋体" w:eastAsia="宋体" w:cs="宋体"/>
          <w:b/>
          <w:bCs/>
          <w:sz w:val="21"/>
          <w:szCs w:val="21"/>
        </w:rPr>
        <w:t>（2） 应付项目</w:t>
      </w:r>
      <w:bookmarkEnd w:id="4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32,877,692.22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48,432,387.98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58,269,019.98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38,630,609.66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15,540,601.49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35,680,711.10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616,346.28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24,099,874.31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22,292,663.06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21,805,583.22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21,805,583.22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15,953,157.57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20,312,154.09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39,843,100.34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20,275,443.87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9,591,184.01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17,569,423.89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40,005,378.33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16,126,813.83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12,308,164.00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12,733,384.00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7,711,629.62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10,907,769.62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18,604,616.25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10,695,712.46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13,970,750.00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10,314,500.00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87,841,448.48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9,965,445.64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8,773,026.67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9,553,349.06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8,108,148.53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8,108,148.53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3,983,000.00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3,983,000.00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上海中电投电力设备有限公司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3,692,689.00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3,692,689.00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1,042,861.67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2,427,326.67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2,234,379.16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2,238,094.16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738,050.00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2,005,540.00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956,460.90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1,515,939.68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411,140.86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1,107,405.20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595,740.00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1,004,801.50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898,500.00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北京和瑞储能科技有限公司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国核电力规划设计研究院重庆有限公司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188,667.00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783,667.00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485,150.00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辽宁电投智慧能源有限公司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315,264.60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国家电投集团远达水务有限公司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240,140.00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安徽远达催化剂有限公司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173,745.00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青海黄河新能源维检有限公司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90,632.78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88,095.40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国家电投集团保险经纪有限公司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78,503.02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79,292.06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27,313.84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55,316.10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3,172,312.50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47,032.50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国家电投集团江西水电检修安装工程有限公司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北京中电汇智科技有限公司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4,974.00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3,334,242.00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496,540.00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1,101,594.32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1,018,645.29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百瑞信托有限责任公司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454,526,197.56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478,971,639.53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115,101,759.85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121,945,519.10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64,698,089.43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5,400,400.00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5,400,400.00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3,818,045.49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3,320,695.72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2,982,808.50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2,982,808.50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4,263,533.43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1,583,806.35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568,075.00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568,075.00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885,250.00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国核电站运行服务技术有限公司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375,230.00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375,230.00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214,466.53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331,578.37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353,808.00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安徽远达催化剂有限公司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54,796.50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54,796.50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33,101.26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36,995,000.00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260,298,566.64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260,568,003.94</w:t>
            </w:r>
          </w:p>
        </w:tc>
      </w:tr>
    </w:tbl>
    <w:p>
      <w:pPr>
        <w:keepNext/>
        <w:keepLines/>
        <w:spacing w:before="300" w:after="300" w:line="280" w:lineRule="exact"/>
        <w:jc w:val="left"/>
        <w:outlineLvl w:val="2"/>
        <w:rPr>
          <w:rFonts w:ascii="宋体" w:hAnsi="宋体" w:eastAsia="宋体" w:cs="宋体"/>
          <w:b/>
          <w:bCs/>
          <w:sz w:val="21"/>
          <w:szCs w:val="21"/>
        </w:rPr>
      </w:pPr>
      <w:bookmarkStart w:id="436" w:name="_Toc989325"/>
      <w:r>
        <w:rPr>
          <w:rFonts w:ascii="宋体" w:hAnsi="宋体" w:eastAsia="宋体" w:cs="宋体"/>
          <w:b/>
          <w:bCs/>
          <w:sz w:val="21"/>
          <w:szCs w:val="21"/>
        </w:rPr>
        <w:t>7、关联方承诺</w:t>
      </w:r>
      <w:bookmarkEnd w:id="436"/>
    </w:p>
    <w:p>
      <w:pPr>
        <w:keepNext/>
        <w:keepLines/>
        <w:spacing w:before="300" w:after="300" w:line="280" w:lineRule="exact"/>
        <w:jc w:val="left"/>
        <w:outlineLvl w:val="2"/>
        <w:rPr>
          <w:rFonts w:ascii="宋体" w:hAnsi="宋体" w:eastAsia="宋体" w:cs="宋体"/>
          <w:b/>
          <w:bCs/>
          <w:sz w:val="21"/>
          <w:szCs w:val="21"/>
        </w:rPr>
      </w:pPr>
      <w:bookmarkStart w:id="437" w:name="_Toc989326"/>
      <w:r>
        <w:rPr>
          <w:rFonts w:ascii="宋体" w:hAnsi="宋体" w:eastAsia="宋体" w:cs="宋体"/>
          <w:b/>
          <w:bCs/>
          <w:sz w:val="21"/>
          <w:szCs w:val="21"/>
        </w:rPr>
        <w:t>8、其他</w:t>
      </w:r>
      <w:bookmarkEnd w:id="437"/>
    </w:p>
    <w:p>
      <w:pPr>
        <w:keepNext/>
        <w:keepLines/>
        <w:spacing w:before="300" w:after="300" w:line="320" w:lineRule="exact"/>
        <w:jc w:val="left"/>
        <w:outlineLvl w:val="1"/>
        <w:rPr>
          <w:rFonts w:ascii="宋体" w:hAnsi="宋体" w:eastAsia="宋体" w:cs="宋体"/>
          <w:b/>
          <w:bCs/>
          <w:sz w:val="24"/>
          <w:szCs w:val="24"/>
        </w:rPr>
      </w:pPr>
      <w:bookmarkStart w:id="438" w:name="_Toc989327"/>
      <w:r>
        <w:rPr>
          <w:rFonts w:ascii="宋体" w:hAnsi="宋体" w:eastAsia="宋体" w:cs="宋体"/>
          <w:b/>
          <w:bCs/>
          <w:sz w:val="24"/>
          <w:szCs w:val="24"/>
        </w:rPr>
        <w:t>十三、股份支付</w:t>
      </w:r>
      <w:bookmarkEnd w:id="438"/>
    </w:p>
    <w:p>
      <w:pPr>
        <w:keepNext/>
        <w:keepLines/>
        <w:spacing w:before="300" w:after="300" w:line="280" w:lineRule="exact"/>
        <w:jc w:val="left"/>
        <w:outlineLvl w:val="2"/>
        <w:rPr>
          <w:rFonts w:ascii="宋体" w:hAnsi="宋体" w:eastAsia="宋体" w:cs="宋体"/>
          <w:b/>
          <w:bCs/>
          <w:sz w:val="21"/>
          <w:szCs w:val="21"/>
        </w:rPr>
      </w:pPr>
      <w:bookmarkStart w:id="439" w:name="_Toc989328"/>
      <w:r>
        <w:rPr>
          <w:rFonts w:ascii="宋体" w:hAnsi="宋体" w:eastAsia="宋体" w:cs="宋体"/>
          <w:b/>
          <w:bCs/>
          <w:sz w:val="21"/>
          <w:szCs w:val="21"/>
        </w:rPr>
        <w:t>1、股份支付总体情况</w:t>
      </w:r>
      <w:bookmarkEnd w:id="43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40" w:name="_Toc989329"/>
      <w:r>
        <w:rPr>
          <w:rFonts w:ascii="宋体" w:hAnsi="宋体" w:eastAsia="宋体" w:cs="宋体"/>
          <w:b/>
          <w:bCs/>
          <w:sz w:val="21"/>
          <w:szCs w:val="21"/>
        </w:rPr>
        <w:t>2、以权益结算的股份支付情况</w:t>
      </w:r>
      <w:bookmarkEnd w:id="440"/>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41" w:name="_Toc989330"/>
      <w:r>
        <w:rPr>
          <w:rFonts w:ascii="宋体" w:hAnsi="宋体" w:eastAsia="宋体" w:cs="宋体"/>
          <w:b/>
          <w:bCs/>
          <w:sz w:val="21"/>
          <w:szCs w:val="21"/>
        </w:rPr>
        <w:t>3、以现金结算的股份支付情况</w:t>
      </w:r>
      <w:bookmarkEnd w:id="441"/>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42" w:name="_Toc989331"/>
      <w:r>
        <w:rPr>
          <w:rFonts w:ascii="宋体" w:hAnsi="宋体" w:eastAsia="宋体" w:cs="宋体"/>
          <w:b/>
          <w:bCs/>
          <w:sz w:val="21"/>
          <w:szCs w:val="21"/>
        </w:rPr>
        <w:t>4、股份支付的修改、终止情况</w:t>
      </w:r>
      <w:bookmarkEnd w:id="442"/>
    </w:p>
    <w:p>
      <w:pPr>
        <w:keepNext/>
        <w:keepLines/>
        <w:spacing w:before="300" w:after="300" w:line="280" w:lineRule="exact"/>
        <w:jc w:val="left"/>
        <w:outlineLvl w:val="2"/>
        <w:rPr>
          <w:rFonts w:ascii="宋体" w:hAnsi="宋体" w:eastAsia="宋体" w:cs="宋体"/>
          <w:b/>
          <w:bCs/>
          <w:sz w:val="21"/>
          <w:szCs w:val="21"/>
        </w:rPr>
      </w:pPr>
      <w:bookmarkStart w:id="443" w:name="_Toc989332"/>
      <w:r>
        <w:rPr>
          <w:rFonts w:ascii="宋体" w:hAnsi="宋体" w:eastAsia="宋体" w:cs="宋体"/>
          <w:b/>
          <w:bCs/>
          <w:sz w:val="21"/>
          <w:szCs w:val="21"/>
        </w:rPr>
        <w:t xml:space="preserve">5、其他 </w:t>
      </w:r>
      <w:bookmarkEnd w:id="443"/>
    </w:p>
    <w:p>
      <w:pPr>
        <w:keepNext/>
        <w:keepLines/>
        <w:spacing w:before="300" w:after="300" w:line="320" w:lineRule="exact"/>
        <w:jc w:val="left"/>
        <w:outlineLvl w:val="1"/>
        <w:rPr>
          <w:rFonts w:ascii="宋体" w:hAnsi="宋体" w:eastAsia="宋体" w:cs="宋体"/>
          <w:b/>
          <w:bCs/>
          <w:sz w:val="24"/>
          <w:szCs w:val="24"/>
        </w:rPr>
      </w:pPr>
      <w:bookmarkStart w:id="444" w:name="_Toc989333"/>
      <w:r>
        <w:rPr>
          <w:rFonts w:ascii="宋体" w:hAnsi="宋体" w:eastAsia="宋体" w:cs="宋体"/>
          <w:b/>
          <w:bCs/>
          <w:sz w:val="24"/>
          <w:szCs w:val="24"/>
        </w:rPr>
        <w:t>十四、承诺及或有事项</w:t>
      </w:r>
      <w:bookmarkEnd w:id="444"/>
    </w:p>
    <w:p>
      <w:pPr>
        <w:keepNext/>
        <w:keepLines/>
        <w:spacing w:before="300" w:after="300" w:line="280" w:lineRule="exact"/>
        <w:jc w:val="left"/>
        <w:outlineLvl w:val="2"/>
        <w:rPr>
          <w:rFonts w:ascii="宋体" w:hAnsi="宋体" w:eastAsia="宋体" w:cs="宋体"/>
          <w:b/>
          <w:bCs/>
          <w:sz w:val="21"/>
          <w:szCs w:val="21"/>
        </w:rPr>
      </w:pPr>
      <w:bookmarkStart w:id="445" w:name="_Toc989334"/>
      <w:r>
        <w:rPr>
          <w:rFonts w:ascii="宋体" w:hAnsi="宋体" w:eastAsia="宋体" w:cs="宋体"/>
          <w:b/>
          <w:bCs/>
          <w:sz w:val="21"/>
          <w:szCs w:val="21"/>
        </w:rPr>
        <w:t>1、重要承诺事项</w:t>
      </w:r>
      <w:bookmarkEnd w:id="445"/>
    </w:p>
    <w:p>
      <w:pPr>
        <w:spacing w:before="100" w:after="100" w:line="240" w:lineRule="exact"/>
        <w:jc w:val="left"/>
        <w:rPr>
          <w:rFonts w:ascii="宋体" w:hAnsi="宋体" w:eastAsia="宋体" w:cs="宋体"/>
          <w:sz w:val="18"/>
          <w:szCs w:val="18"/>
        </w:rPr>
      </w:pPr>
      <w:r>
        <w:rPr>
          <w:rFonts w:ascii="宋体" w:hAnsi="宋体" w:eastAsia="宋体" w:cs="宋体"/>
          <w:sz w:val="18"/>
          <w:szCs w:val="18"/>
        </w:rPr>
        <w:t>资产负债表日存在的重要承诺</w:t>
      </w:r>
    </w:p>
    <w:p>
      <w:pPr>
        <w:keepNext/>
        <w:keepLines/>
        <w:spacing w:before="300" w:after="300" w:line="280" w:lineRule="exact"/>
        <w:jc w:val="left"/>
        <w:outlineLvl w:val="2"/>
        <w:rPr>
          <w:rFonts w:ascii="宋体" w:hAnsi="宋体" w:eastAsia="宋体" w:cs="宋体"/>
          <w:b/>
          <w:bCs/>
          <w:sz w:val="21"/>
          <w:szCs w:val="21"/>
        </w:rPr>
      </w:pPr>
      <w:bookmarkStart w:id="446" w:name="_Toc989335"/>
      <w:r>
        <w:rPr>
          <w:rFonts w:ascii="宋体" w:hAnsi="宋体" w:eastAsia="宋体" w:cs="宋体"/>
          <w:b/>
          <w:bCs/>
          <w:sz w:val="21"/>
          <w:szCs w:val="21"/>
        </w:rPr>
        <w:t>2、或有事项</w:t>
      </w:r>
      <w:bookmarkEnd w:id="446"/>
    </w:p>
    <w:p>
      <w:pPr>
        <w:keepNext/>
        <w:keepLines/>
        <w:spacing w:before="300" w:after="300" w:line="280" w:lineRule="exact"/>
        <w:jc w:val="left"/>
        <w:outlineLvl w:val="3"/>
        <w:rPr>
          <w:rFonts w:ascii="宋体" w:hAnsi="宋体" w:eastAsia="宋体" w:cs="宋体"/>
          <w:b/>
          <w:bCs/>
          <w:sz w:val="21"/>
          <w:szCs w:val="21"/>
        </w:rPr>
      </w:pPr>
      <w:bookmarkStart w:id="447" w:name="_Toc989336"/>
      <w:r>
        <w:rPr>
          <w:rFonts w:ascii="宋体" w:hAnsi="宋体" w:eastAsia="宋体" w:cs="宋体"/>
          <w:b/>
          <w:bCs/>
          <w:sz w:val="21"/>
          <w:szCs w:val="21"/>
        </w:rPr>
        <w:t>（1） 资产负债表日存在的重要或有事项</w:t>
      </w:r>
      <w:bookmarkEnd w:id="447"/>
    </w:p>
    <w:p>
      <w:pPr>
        <w:keepNext/>
        <w:keepLines/>
        <w:spacing w:before="300" w:after="300" w:line="280" w:lineRule="exact"/>
        <w:jc w:val="left"/>
        <w:outlineLvl w:val="3"/>
        <w:rPr>
          <w:rFonts w:ascii="宋体" w:hAnsi="宋体" w:eastAsia="宋体" w:cs="宋体"/>
          <w:b/>
          <w:bCs/>
          <w:sz w:val="21"/>
          <w:szCs w:val="21"/>
        </w:rPr>
      </w:pPr>
      <w:bookmarkStart w:id="448" w:name="_Toc989337"/>
      <w:r>
        <w:rPr>
          <w:rFonts w:ascii="宋体" w:hAnsi="宋体" w:eastAsia="宋体" w:cs="宋体"/>
          <w:b/>
          <w:bCs/>
          <w:sz w:val="21"/>
          <w:szCs w:val="21"/>
        </w:rPr>
        <w:t>（2） 公司没有需要披露的重要或有事项，也应予以说明</w:t>
      </w:r>
      <w:bookmarkEnd w:id="448"/>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公司不存在需要披露的重要或有事项。</w:t>
      </w:r>
    </w:p>
    <w:p>
      <w:pPr>
        <w:keepNext/>
        <w:keepLines/>
        <w:spacing w:before="300" w:after="300" w:line="280" w:lineRule="exact"/>
        <w:jc w:val="left"/>
        <w:outlineLvl w:val="2"/>
        <w:rPr>
          <w:rFonts w:ascii="宋体" w:hAnsi="宋体" w:eastAsia="宋体" w:cs="宋体"/>
          <w:b/>
          <w:bCs/>
          <w:sz w:val="21"/>
          <w:szCs w:val="21"/>
        </w:rPr>
      </w:pPr>
      <w:bookmarkStart w:id="449" w:name="_Toc989338"/>
      <w:r>
        <w:rPr>
          <w:rFonts w:ascii="宋体" w:hAnsi="宋体" w:eastAsia="宋体" w:cs="宋体"/>
          <w:b/>
          <w:bCs/>
          <w:sz w:val="21"/>
          <w:szCs w:val="21"/>
        </w:rPr>
        <w:t>3、其他</w:t>
      </w:r>
      <w:bookmarkEnd w:id="449"/>
    </w:p>
    <w:p>
      <w:pPr>
        <w:keepNext/>
        <w:keepLines/>
        <w:spacing w:before="300" w:after="300" w:line="320" w:lineRule="exact"/>
        <w:jc w:val="left"/>
        <w:outlineLvl w:val="1"/>
        <w:rPr>
          <w:rFonts w:ascii="宋体" w:hAnsi="宋体" w:eastAsia="宋体" w:cs="宋体"/>
          <w:b/>
          <w:bCs/>
          <w:sz w:val="24"/>
          <w:szCs w:val="24"/>
        </w:rPr>
      </w:pPr>
      <w:bookmarkStart w:id="450" w:name="_Toc989339"/>
      <w:r>
        <w:rPr>
          <w:rFonts w:ascii="宋体" w:hAnsi="宋体" w:eastAsia="宋体" w:cs="宋体"/>
          <w:b/>
          <w:bCs/>
          <w:sz w:val="24"/>
          <w:szCs w:val="24"/>
        </w:rPr>
        <w:t>十五、资产负债表日后事项</w:t>
      </w:r>
      <w:bookmarkEnd w:id="450"/>
    </w:p>
    <w:p>
      <w:pPr>
        <w:keepNext/>
        <w:keepLines/>
        <w:spacing w:before="300" w:after="300" w:line="280" w:lineRule="exact"/>
        <w:jc w:val="left"/>
        <w:outlineLvl w:val="2"/>
        <w:rPr>
          <w:rFonts w:ascii="宋体" w:hAnsi="宋体" w:eastAsia="宋体" w:cs="宋体"/>
          <w:b/>
          <w:bCs/>
          <w:sz w:val="21"/>
          <w:szCs w:val="21"/>
        </w:rPr>
      </w:pPr>
      <w:bookmarkStart w:id="451" w:name="_Toc989340"/>
      <w:r>
        <w:rPr>
          <w:rFonts w:ascii="宋体" w:hAnsi="宋体" w:eastAsia="宋体" w:cs="宋体"/>
          <w:b/>
          <w:bCs/>
          <w:sz w:val="21"/>
          <w:szCs w:val="21"/>
        </w:rPr>
        <w:t>1、重要的非调整事项</w:t>
      </w:r>
      <w:bookmarkEnd w:id="4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对财务状况和经营成果的影响数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无法估计影响数的原因</w:t>
            </w:r>
          </w:p>
        </w:tc>
      </w:tr>
    </w:tbl>
    <w:p>
      <w:pPr>
        <w:keepNext/>
        <w:keepLines/>
        <w:spacing w:before="300" w:after="300" w:line="280" w:lineRule="exact"/>
        <w:jc w:val="left"/>
        <w:outlineLvl w:val="2"/>
        <w:rPr>
          <w:rFonts w:ascii="宋体" w:hAnsi="宋体" w:eastAsia="宋体" w:cs="宋体"/>
          <w:b/>
          <w:bCs/>
          <w:sz w:val="21"/>
          <w:szCs w:val="21"/>
        </w:rPr>
      </w:pPr>
      <w:bookmarkStart w:id="452" w:name="_Toc989341"/>
      <w:r>
        <w:rPr>
          <w:rFonts w:ascii="宋体" w:hAnsi="宋体" w:eastAsia="宋体" w:cs="宋体"/>
          <w:b/>
          <w:bCs/>
          <w:sz w:val="21"/>
          <w:szCs w:val="21"/>
        </w:rPr>
        <w:t>2、利润分配情况</w:t>
      </w:r>
      <w:bookmarkEnd w:id="452"/>
    </w:p>
    <w:p>
      <w:pPr>
        <w:spacing w:before="0" w:after="0" w:line="0" w:lineRule="exact"/>
        <w:jc w:val="left"/>
      </w:pPr>
    </w:p>
    <w:p>
      <w:pPr>
        <w:keepNext/>
        <w:keepLines/>
        <w:spacing w:before="300" w:after="300" w:line="280" w:lineRule="exact"/>
        <w:jc w:val="left"/>
        <w:outlineLvl w:val="2"/>
        <w:rPr>
          <w:rFonts w:ascii="宋体" w:hAnsi="宋体" w:eastAsia="宋体" w:cs="宋体"/>
          <w:b/>
          <w:bCs/>
          <w:sz w:val="21"/>
          <w:szCs w:val="21"/>
        </w:rPr>
      </w:pPr>
      <w:bookmarkStart w:id="453" w:name="_Toc989342"/>
      <w:r>
        <w:rPr>
          <w:rFonts w:ascii="宋体" w:hAnsi="宋体" w:eastAsia="宋体" w:cs="宋体"/>
          <w:b/>
          <w:bCs/>
          <w:sz w:val="21"/>
          <w:szCs w:val="21"/>
        </w:rPr>
        <w:t>3、销售退回</w:t>
      </w:r>
      <w:bookmarkEnd w:id="453"/>
    </w:p>
    <w:p>
      <w:pPr>
        <w:keepNext/>
        <w:keepLines/>
        <w:spacing w:before="300" w:after="300" w:line="280" w:lineRule="exact"/>
        <w:jc w:val="left"/>
        <w:outlineLvl w:val="2"/>
        <w:rPr>
          <w:rFonts w:ascii="宋体" w:hAnsi="宋体" w:eastAsia="宋体" w:cs="宋体"/>
          <w:b/>
          <w:bCs/>
          <w:sz w:val="21"/>
          <w:szCs w:val="21"/>
        </w:rPr>
      </w:pPr>
      <w:bookmarkStart w:id="454" w:name="_Toc989343"/>
      <w:r>
        <w:rPr>
          <w:rFonts w:ascii="宋体" w:hAnsi="宋体" w:eastAsia="宋体" w:cs="宋体"/>
          <w:b/>
          <w:bCs/>
          <w:sz w:val="21"/>
          <w:szCs w:val="21"/>
        </w:rPr>
        <w:t>4、其他资产负债表日后事项说明</w:t>
      </w:r>
      <w:bookmarkEnd w:id="454"/>
    </w:p>
    <w:p>
      <w:pPr>
        <w:keepNext/>
        <w:keepLines/>
        <w:spacing w:before="300" w:after="300" w:line="320" w:lineRule="exact"/>
        <w:jc w:val="left"/>
        <w:outlineLvl w:val="1"/>
        <w:rPr>
          <w:rFonts w:ascii="宋体" w:hAnsi="宋体" w:eastAsia="宋体" w:cs="宋体"/>
          <w:b/>
          <w:bCs/>
          <w:sz w:val="24"/>
          <w:szCs w:val="24"/>
        </w:rPr>
      </w:pPr>
      <w:bookmarkStart w:id="455" w:name="_Toc989344"/>
      <w:r>
        <w:rPr>
          <w:rFonts w:ascii="宋体" w:hAnsi="宋体" w:eastAsia="宋体" w:cs="宋体"/>
          <w:b/>
          <w:bCs/>
          <w:sz w:val="24"/>
          <w:szCs w:val="24"/>
        </w:rPr>
        <w:t>十六、其他重要事项</w:t>
      </w:r>
      <w:bookmarkEnd w:id="455"/>
    </w:p>
    <w:p>
      <w:pPr>
        <w:keepNext/>
        <w:keepLines/>
        <w:spacing w:before="300" w:after="300" w:line="280" w:lineRule="exact"/>
        <w:jc w:val="left"/>
        <w:outlineLvl w:val="2"/>
        <w:rPr>
          <w:rFonts w:ascii="宋体" w:hAnsi="宋体" w:eastAsia="宋体" w:cs="宋体"/>
          <w:b/>
          <w:bCs/>
          <w:sz w:val="21"/>
          <w:szCs w:val="21"/>
        </w:rPr>
      </w:pPr>
      <w:bookmarkStart w:id="456" w:name="_Toc989345"/>
      <w:r>
        <w:rPr>
          <w:rFonts w:ascii="宋体" w:hAnsi="宋体" w:eastAsia="宋体" w:cs="宋体"/>
          <w:b/>
          <w:bCs/>
          <w:sz w:val="21"/>
          <w:szCs w:val="21"/>
        </w:rPr>
        <w:t>1、前期会计差错更正</w:t>
      </w:r>
      <w:bookmarkEnd w:id="456"/>
    </w:p>
    <w:p>
      <w:pPr>
        <w:keepNext/>
        <w:keepLines/>
        <w:spacing w:before="300" w:after="300" w:line="280" w:lineRule="exact"/>
        <w:jc w:val="left"/>
        <w:outlineLvl w:val="3"/>
        <w:rPr>
          <w:rFonts w:ascii="宋体" w:hAnsi="宋体" w:eastAsia="宋体" w:cs="宋体"/>
          <w:b/>
          <w:bCs/>
          <w:sz w:val="21"/>
          <w:szCs w:val="21"/>
        </w:rPr>
      </w:pPr>
      <w:bookmarkStart w:id="457" w:name="_Toc989346"/>
      <w:r>
        <w:rPr>
          <w:rFonts w:ascii="宋体" w:hAnsi="宋体" w:eastAsia="宋体" w:cs="宋体"/>
          <w:b/>
          <w:bCs/>
          <w:sz w:val="21"/>
          <w:szCs w:val="21"/>
        </w:rPr>
        <w:t>（1） 追溯重述法</w:t>
      </w:r>
      <w:bookmarkEnd w:id="45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会计差错更正的内容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处理程序</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受影响的各个比较期间报表项目名称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累积影响数</w:t>
            </w:r>
          </w:p>
        </w:tc>
      </w:tr>
    </w:tbl>
    <w:p>
      <w:pPr>
        <w:keepNext/>
        <w:keepLines/>
        <w:spacing w:before="300" w:after="300" w:line="280" w:lineRule="exact"/>
        <w:jc w:val="left"/>
        <w:outlineLvl w:val="3"/>
        <w:rPr>
          <w:rFonts w:ascii="宋体" w:hAnsi="宋体" w:eastAsia="宋体" w:cs="宋体"/>
          <w:b/>
          <w:bCs/>
          <w:sz w:val="21"/>
          <w:szCs w:val="21"/>
        </w:rPr>
      </w:pPr>
      <w:bookmarkStart w:id="458" w:name="_Toc989347"/>
      <w:r>
        <w:rPr>
          <w:rFonts w:ascii="宋体" w:hAnsi="宋体" w:eastAsia="宋体" w:cs="宋体"/>
          <w:b/>
          <w:bCs/>
          <w:sz w:val="21"/>
          <w:szCs w:val="21"/>
        </w:rPr>
        <w:t>（2） 未来适用法</w:t>
      </w:r>
      <w:bookmarkEnd w:id="458"/>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会计差错更正的内容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批准程序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采用未来适用法的原因</w:t>
            </w:r>
          </w:p>
        </w:tc>
      </w:tr>
    </w:tbl>
    <w:p>
      <w:pPr>
        <w:keepNext/>
        <w:keepLines/>
        <w:spacing w:before="300" w:after="300" w:line="280" w:lineRule="exact"/>
        <w:jc w:val="left"/>
        <w:outlineLvl w:val="2"/>
        <w:rPr>
          <w:rFonts w:ascii="宋体" w:hAnsi="宋体" w:eastAsia="宋体" w:cs="宋体"/>
          <w:b/>
          <w:bCs/>
          <w:sz w:val="21"/>
          <w:szCs w:val="21"/>
        </w:rPr>
      </w:pPr>
      <w:bookmarkStart w:id="459" w:name="_Toc989348"/>
      <w:r>
        <w:rPr>
          <w:rFonts w:ascii="宋体" w:hAnsi="宋体" w:eastAsia="宋体" w:cs="宋体"/>
          <w:b/>
          <w:bCs/>
          <w:sz w:val="21"/>
          <w:szCs w:val="21"/>
        </w:rPr>
        <w:t>2、债务重组</w:t>
      </w:r>
      <w:bookmarkEnd w:id="459"/>
    </w:p>
    <w:p>
      <w:pPr>
        <w:keepNext/>
        <w:keepLines/>
        <w:spacing w:before="300" w:after="300" w:line="280" w:lineRule="exact"/>
        <w:jc w:val="left"/>
        <w:outlineLvl w:val="2"/>
        <w:rPr>
          <w:rFonts w:ascii="宋体" w:hAnsi="宋体" w:eastAsia="宋体" w:cs="宋体"/>
          <w:b/>
          <w:bCs/>
          <w:sz w:val="21"/>
          <w:szCs w:val="21"/>
        </w:rPr>
      </w:pPr>
      <w:bookmarkStart w:id="460" w:name="_Toc989349"/>
      <w:r>
        <w:rPr>
          <w:rFonts w:ascii="宋体" w:hAnsi="宋体" w:eastAsia="宋体" w:cs="宋体"/>
          <w:b/>
          <w:bCs/>
          <w:sz w:val="21"/>
          <w:szCs w:val="21"/>
        </w:rPr>
        <w:t>3、资产置换</w:t>
      </w:r>
      <w:bookmarkEnd w:id="460"/>
    </w:p>
    <w:p>
      <w:pPr>
        <w:keepNext/>
        <w:keepLines/>
        <w:spacing w:before="300" w:after="300" w:line="280" w:lineRule="exact"/>
        <w:jc w:val="left"/>
        <w:outlineLvl w:val="3"/>
        <w:rPr>
          <w:rFonts w:ascii="宋体" w:hAnsi="宋体" w:eastAsia="宋体" w:cs="宋体"/>
          <w:b/>
          <w:bCs/>
          <w:sz w:val="21"/>
          <w:szCs w:val="21"/>
        </w:rPr>
      </w:pPr>
      <w:bookmarkStart w:id="461" w:name="_Toc989350"/>
      <w:r>
        <w:rPr>
          <w:rFonts w:ascii="宋体" w:hAnsi="宋体" w:eastAsia="宋体" w:cs="宋体"/>
          <w:b/>
          <w:bCs/>
          <w:sz w:val="21"/>
          <w:szCs w:val="21"/>
        </w:rPr>
        <w:t>（1） 非货币性资产交换</w:t>
      </w:r>
      <w:bookmarkEnd w:id="461"/>
    </w:p>
    <w:p>
      <w:pPr>
        <w:keepNext/>
        <w:keepLines/>
        <w:spacing w:before="300" w:after="300" w:line="280" w:lineRule="exact"/>
        <w:jc w:val="left"/>
        <w:outlineLvl w:val="3"/>
        <w:rPr>
          <w:rFonts w:ascii="宋体" w:hAnsi="宋体" w:eastAsia="宋体" w:cs="宋体"/>
          <w:b/>
          <w:bCs/>
          <w:sz w:val="21"/>
          <w:szCs w:val="21"/>
        </w:rPr>
      </w:pPr>
      <w:bookmarkStart w:id="462" w:name="_Toc989351"/>
      <w:r>
        <w:rPr>
          <w:rFonts w:ascii="宋体" w:hAnsi="宋体" w:eastAsia="宋体" w:cs="宋体"/>
          <w:b/>
          <w:bCs/>
          <w:sz w:val="21"/>
          <w:szCs w:val="21"/>
        </w:rPr>
        <w:t>（2） 其他资产置换</w:t>
      </w:r>
      <w:bookmarkEnd w:id="462"/>
    </w:p>
    <w:p>
      <w:pPr>
        <w:keepNext/>
        <w:keepLines/>
        <w:spacing w:before="300" w:after="300" w:line="280" w:lineRule="exact"/>
        <w:jc w:val="left"/>
        <w:outlineLvl w:val="2"/>
        <w:rPr>
          <w:rFonts w:ascii="宋体" w:hAnsi="宋体" w:eastAsia="宋体" w:cs="宋体"/>
          <w:b/>
          <w:bCs/>
          <w:sz w:val="21"/>
          <w:szCs w:val="21"/>
        </w:rPr>
      </w:pPr>
      <w:bookmarkStart w:id="463" w:name="_Toc989352"/>
      <w:r>
        <w:rPr>
          <w:rFonts w:ascii="宋体" w:hAnsi="宋体" w:eastAsia="宋体" w:cs="宋体"/>
          <w:b/>
          <w:bCs/>
          <w:sz w:val="21"/>
          <w:szCs w:val="21"/>
        </w:rPr>
        <w:t>4、年金计划</w:t>
      </w:r>
      <w:bookmarkEnd w:id="463"/>
    </w:p>
    <w:p>
      <w:pPr>
        <w:keepNext/>
        <w:keepLines/>
        <w:spacing w:before="300" w:after="300" w:line="280" w:lineRule="exact"/>
        <w:jc w:val="left"/>
        <w:outlineLvl w:val="2"/>
        <w:rPr>
          <w:rFonts w:ascii="宋体" w:hAnsi="宋体" w:eastAsia="宋体" w:cs="宋体"/>
          <w:b/>
          <w:bCs/>
          <w:sz w:val="21"/>
          <w:szCs w:val="21"/>
        </w:rPr>
      </w:pPr>
      <w:bookmarkStart w:id="464" w:name="_Toc989353"/>
      <w:r>
        <w:rPr>
          <w:rFonts w:ascii="宋体" w:hAnsi="宋体" w:eastAsia="宋体" w:cs="宋体"/>
          <w:b/>
          <w:bCs/>
          <w:sz w:val="21"/>
          <w:szCs w:val="21"/>
        </w:rPr>
        <w:t>5、终止经营</w:t>
      </w:r>
      <w:bookmarkEnd w:id="46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利润总额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所得税费用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归属于母公司所有者的终止经营利润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65" w:name="_Toc989354"/>
      <w:r>
        <w:rPr>
          <w:rFonts w:ascii="宋体" w:hAnsi="宋体" w:eastAsia="宋体" w:cs="宋体"/>
          <w:b/>
          <w:bCs/>
          <w:sz w:val="21"/>
          <w:szCs w:val="21"/>
        </w:rPr>
        <w:t>6、分部信息</w:t>
      </w:r>
      <w:bookmarkEnd w:id="465"/>
    </w:p>
    <w:p>
      <w:pPr>
        <w:keepNext/>
        <w:keepLines/>
        <w:spacing w:before="300" w:after="300" w:line="280" w:lineRule="exact"/>
        <w:jc w:val="left"/>
        <w:outlineLvl w:val="3"/>
        <w:rPr>
          <w:rFonts w:ascii="宋体" w:hAnsi="宋体" w:eastAsia="宋体" w:cs="宋体"/>
          <w:b/>
          <w:bCs/>
          <w:sz w:val="21"/>
          <w:szCs w:val="21"/>
        </w:rPr>
      </w:pPr>
      <w:bookmarkStart w:id="466" w:name="_Toc989355"/>
      <w:r>
        <w:rPr>
          <w:rFonts w:ascii="宋体" w:hAnsi="宋体" w:eastAsia="宋体" w:cs="宋体"/>
          <w:b/>
          <w:bCs/>
          <w:sz w:val="21"/>
          <w:szCs w:val="21"/>
        </w:rPr>
        <w:t>（1） 报告分部的确定依据与会计政策</w:t>
      </w:r>
      <w:bookmarkEnd w:id="466"/>
    </w:p>
    <w:p>
      <w:pPr>
        <w:keepNext/>
        <w:keepLines/>
        <w:spacing w:before="300" w:after="300" w:line="280" w:lineRule="exact"/>
        <w:jc w:val="left"/>
        <w:outlineLvl w:val="3"/>
        <w:rPr>
          <w:rFonts w:ascii="宋体" w:hAnsi="宋体" w:eastAsia="宋体" w:cs="宋体"/>
          <w:b/>
          <w:bCs/>
          <w:sz w:val="21"/>
          <w:szCs w:val="21"/>
        </w:rPr>
      </w:pPr>
      <w:bookmarkStart w:id="467" w:name="_Toc989356"/>
      <w:r>
        <w:rPr>
          <w:rFonts w:ascii="宋体" w:hAnsi="宋体" w:eastAsia="宋体" w:cs="宋体"/>
          <w:b/>
          <w:bCs/>
          <w:sz w:val="21"/>
          <w:szCs w:val="21"/>
        </w:rPr>
        <w:t>（2） 报告分部的财务信息</w:t>
      </w:r>
      <w:bookmarkEnd w:id="4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分部间抵销</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468" w:name="_Toc989357"/>
      <w:r>
        <w:rPr>
          <w:rFonts w:ascii="宋体" w:hAnsi="宋体" w:eastAsia="宋体" w:cs="宋体"/>
          <w:b/>
          <w:bCs/>
          <w:sz w:val="21"/>
          <w:szCs w:val="21"/>
        </w:rPr>
        <w:t>（3） 公司无报告分部的，或者不能披露各报告分部的资产总额和负债总额的，应说明原因</w:t>
      </w:r>
      <w:bookmarkEnd w:id="468"/>
    </w:p>
    <w:p>
      <w:pPr>
        <w:keepNext/>
        <w:keepLines/>
        <w:spacing w:before="300" w:after="300" w:line="280" w:lineRule="exact"/>
        <w:jc w:val="left"/>
        <w:outlineLvl w:val="3"/>
        <w:rPr>
          <w:rFonts w:ascii="宋体" w:hAnsi="宋体" w:eastAsia="宋体" w:cs="宋体"/>
          <w:b/>
          <w:bCs/>
          <w:sz w:val="21"/>
          <w:szCs w:val="21"/>
        </w:rPr>
      </w:pPr>
      <w:bookmarkStart w:id="469" w:name="_Toc989358"/>
      <w:r>
        <w:rPr>
          <w:rFonts w:ascii="宋体" w:hAnsi="宋体" w:eastAsia="宋体" w:cs="宋体"/>
          <w:b/>
          <w:bCs/>
          <w:sz w:val="21"/>
          <w:szCs w:val="21"/>
        </w:rPr>
        <w:t>（4） 其他说明</w:t>
      </w:r>
      <w:bookmarkEnd w:id="469"/>
    </w:p>
    <w:p>
      <w:pPr>
        <w:keepNext/>
        <w:keepLines/>
        <w:spacing w:before="300" w:after="300" w:line="280" w:lineRule="exact"/>
        <w:jc w:val="left"/>
        <w:outlineLvl w:val="2"/>
        <w:rPr>
          <w:rFonts w:ascii="宋体" w:hAnsi="宋体" w:eastAsia="宋体" w:cs="宋体"/>
          <w:b/>
          <w:bCs/>
          <w:sz w:val="21"/>
          <w:szCs w:val="21"/>
        </w:rPr>
      </w:pPr>
      <w:bookmarkStart w:id="470" w:name="_Toc989359"/>
      <w:r>
        <w:rPr>
          <w:rFonts w:ascii="宋体" w:hAnsi="宋体" w:eastAsia="宋体" w:cs="宋体"/>
          <w:b/>
          <w:bCs/>
          <w:sz w:val="21"/>
          <w:szCs w:val="21"/>
        </w:rPr>
        <w:t>7、其他对投资者决策有影响的重要交易和事项</w:t>
      </w:r>
      <w:bookmarkEnd w:id="470"/>
    </w:p>
    <w:p>
      <w:pPr>
        <w:keepNext/>
        <w:keepLines/>
        <w:spacing w:before="300" w:after="300" w:line="280" w:lineRule="exact"/>
        <w:jc w:val="left"/>
        <w:outlineLvl w:val="2"/>
        <w:rPr>
          <w:rFonts w:ascii="宋体" w:hAnsi="宋体" w:eastAsia="宋体" w:cs="宋体"/>
          <w:b/>
          <w:bCs/>
          <w:sz w:val="21"/>
          <w:szCs w:val="21"/>
        </w:rPr>
      </w:pPr>
      <w:bookmarkStart w:id="471" w:name="_Toc989360"/>
      <w:r>
        <w:rPr>
          <w:rFonts w:ascii="宋体" w:hAnsi="宋体" w:eastAsia="宋体" w:cs="宋体"/>
          <w:b/>
          <w:bCs/>
          <w:sz w:val="21"/>
          <w:szCs w:val="21"/>
        </w:rPr>
        <w:t>8、其他</w:t>
      </w:r>
      <w:bookmarkEnd w:id="471"/>
    </w:p>
    <w:p>
      <w:pPr>
        <w:keepNext/>
        <w:keepLines/>
        <w:spacing w:before="300" w:after="300" w:line="320" w:lineRule="exact"/>
        <w:jc w:val="left"/>
        <w:outlineLvl w:val="1"/>
        <w:rPr>
          <w:rFonts w:ascii="宋体" w:hAnsi="宋体" w:eastAsia="宋体" w:cs="宋体"/>
          <w:b/>
          <w:bCs/>
          <w:sz w:val="24"/>
          <w:szCs w:val="24"/>
        </w:rPr>
      </w:pPr>
      <w:bookmarkStart w:id="472" w:name="_Toc989361"/>
      <w:r>
        <w:rPr>
          <w:rFonts w:ascii="宋体" w:hAnsi="宋体" w:eastAsia="宋体" w:cs="宋体"/>
          <w:b/>
          <w:bCs/>
          <w:sz w:val="24"/>
          <w:szCs w:val="24"/>
        </w:rPr>
        <w:t>十七、母公司财务报表主要项目注释</w:t>
      </w:r>
      <w:bookmarkEnd w:id="472"/>
    </w:p>
    <w:p>
      <w:pPr>
        <w:keepNext/>
        <w:keepLines/>
        <w:spacing w:before="300" w:after="300" w:line="280" w:lineRule="exact"/>
        <w:jc w:val="left"/>
        <w:outlineLvl w:val="2"/>
        <w:rPr>
          <w:rFonts w:ascii="宋体" w:hAnsi="宋体" w:eastAsia="宋体" w:cs="宋体"/>
          <w:b/>
          <w:bCs/>
          <w:sz w:val="21"/>
          <w:szCs w:val="21"/>
        </w:rPr>
      </w:pPr>
      <w:bookmarkStart w:id="473" w:name="_Toc989362"/>
      <w:r>
        <w:rPr>
          <w:rFonts w:ascii="宋体" w:hAnsi="宋体" w:eastAsia="宋体" w:cs="宋体"/>
          <w:b/>
          <w:bCs/>
          <w:sz w:val="21"/>
          <w:szCs w:val="21"/>
        </w:rPr>
        <w:t>1、应收账款</w:t>
      </w:r>
      <w:bookmarkEnd w:id="473"/>
    </w:p>
    <w:p>
      <w:pPr>
        <w:keepNext/>
        <w:keepLines/>
        <w:spacing w:before="300" w:after="300" w:line="280" w:lineRule="exact"/>
        <w:jc w:val="left"/>
        <w:outlineLvl w:val="3"/>
        <w:rPr>
          <w:rFonts w:ascii="宋体" w:hAnsi="宋体" w:eastAsia="宋体" w:cs="宋体"/>
          <w:b/>
          <w:bCs/>
          <w:sz w:val="21"/>
          <w:szCs w:val="21"/>
        </w:rPr>
      </w:pPr>
      <w:bookmarkStart w:id="474" w:name="_Toc989363"/>
      <w:r>
        <w:rPr>
          <w:rFonts w:ascii="宋体" w:hAnsi="宋体" w:eastAsia="宋体" w:cs="宋体"/>
          <w:b/>
          <w:bCs/>
          <w:sz w:val="21"/>
          <w:szCs w:val="21"/>
        </w:rPr>
        <w:t>（1） 应收账款分类披露</w:t>
      </w:r>
      <w:bookmarkEnd w:id="47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1,420,244,684.94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16,963,124.94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1,403,281,560.00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1,221,295,763.83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99.05%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17,061,223.09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1,204,234,540.74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841,755,862.15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16,963,124.94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824,792,737.21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702,967,332.07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17,061,223.09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685,906,108.98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578,488,822.79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578,488,822.79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518,328,431.76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518,328,431.76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1,432,002,880.64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28,721,320.64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1,403,281,560.00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1,233,053,959.53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28,819,418.79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1,204,234,540.74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按单项计提坏账准备：11,758,195.70</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7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预计不可收回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按组合计提坏账准备：16,963,124.94</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账龄分析组合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841,755,862.15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16,963,124.94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578,488,822.79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1,420,244,684.94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16,963,124.94</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如是按照预期信用损失一般模型计提应收账款坏账准备，请参照其他应收款的披露方式披露坏账准备的相关信息：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1,300,714,355.35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56,601,146.07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27,919,673.83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46,767,705.39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17,346,148.09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11,606,463.48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17,815,093.82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1,432,002,880.64</w:t>
            </w:r>
          </w:p>
        </w:tc>
      </w:tr>
    </w:tbl>
    <w:p>
      <w:pPr>
        <w:keepNext/>
        <w:keepLines/>
        <w:spacing w:before="300" w:after="300" w:line="280" w:lineRule="exact"/>
        <w:jc w:val="left"/>
        <w:outlineLvl w:val="3"/>
        <w:rPr>
          <w:rFonts w:ascii="宋体" w:hAnsi="宋体" w:eastAsia="宋体" w:cs="宋体"/>
          <w:b/>
          <w:bCs/>
          <w:sz w:val="21"/>
          <w:szCs w:val="21"/>
        </w:rPr>
      </w:pPr>
      <w:bookmarkStart w:id="475" w:name="_Toc989364"/>
      <w:r>
        <w:rPr>
          <w:rFonts w:ascii="宋体" w:hAnsi="宋体" w:eastAsia="宋体" w:cs="宋体"/>
          <w:b/>
          <w:bCs/>
          <w:sz w:val="21"/>
          <w:szCs w:val="21"/>
        </w:rPr>
        <w:t>（2） 本期计提、收回或转回的坏账准备情况</w:t>
      </w:r>
      <w:bookmarkEnd w:id="475"/>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17,061,223.09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98,098.15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16,963,124.94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28,819,418.79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98,098.15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28,721,320.64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spacing w:before="100" w:after="10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476" w:name="_Toc989365"/>
      <w:r>
        <w:rPr>
          <w:rFonts w:ascii="宋体" w:hAnsi="宋体" w:eastAsia="宋体" w:cs="宋体"/>
          <w:b/>
          <w:bCs/>
          <w:sz w:val="21"/>
          <w:szCs w:val="21"/>
        </w:rPr>
        <w:t>（3） 本期实际核销的应收账款情况</w:t>
      </w:r>
      <w:bookmarkEnd w:id="47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keepNext/>
        <w:keepLines/>
        <w:spacing w:before="300" w:after="300" w:line="280" w:lineRule="exact"/>
        <w:jc w:val="left"/>
        <w:outlineLvl w:val="3"/>
        <w:rPr>
          <w:rFonts w:ascii="宋体" w:hAnsi="宋体" w:eastAsia="宋体" w:cs="宋体"/>
          <w:b/>
          <w:bCs/>
          <w:sz w:val="21"/>
          <w:szCs w:val="21"/>
        </w:rPr>
      </w:pPr>
      <w:bookmarkStart w:id="477" w:name="_Toc989366"/>
      <w:r>
        <w:rPr>
          <w:rFonts w:ascii="宋体" w:hAnsi="宋体" w:eastAsia="宋体" w:cs="宋体"/>
          <w:b/>
          <w:bCs/>
          <w:sz w:val="21"/>
          <w:szCs w:val="21"/>
        </w:rPr>
        <w:t>（4） 按欠款方归集的期末余额前五名的应收账款情况</w:t>
      </w:r>
      <w:bookmarkEnd w:id="47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占应收账款期末余额合计数的比例</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通化热电有限责任公司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835,305,872.42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13,891,659.79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385,940,047.69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75,481,767.18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国网吉林省电力有限公司白城市城郊供电公司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54,703,272.62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白城市京科集中供热有限公司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44,237,345.85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1,395,668,305.76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97.46%</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478" w:name="_Toc989367"/>
      <w:r>
        <w:rPr>
          <w:rFonts w:ascii="宋体" w:hAnsi="宋体" w:eastAsia="宋体" w:cs="宋体"/>
          <w:b/>
          <w:bCs/>
          <w:sz w:val="21"/>
          <w:szCs w:val="21"/>
        </w:rPr>
        <w:t>（5） 因金融资产转移而终止确认的应收账款</w:t>
      </w:r>
      <w:bookmarkEnd w:id="478"/>
    </w:p>
    <w:p>
      <w:pPr>
        <w:keepNext/>
        <w:keepLines/>
        <w:spacing w:before="300" w:after="300" w:line="280" w:lineRule="exact"/>
        <w:jc w:val="left"/>
        <w:outlineLvl w:val="3"/>
        <w:rPr>
          <w:rFonts w:ascii="宋体" w:hAnsi="宋体" w:eastAsia="宋体" w:cs="宋体"/>
          <w:b/>
          <w:bCs/>
          <w:sz w:val="21"/>
          <w:szCs w:val="21"/>
        </w:rPr>
      </w:pPr>
      <w:bookmarkStart w:id="479" w:name="_Toc989368"/>
      <w:r>
        <w:rPr>
          <w:rFonts w:ascii="宋体" w:hAnsi="宋体" w:eastAsia="宋体" w:cs="宋体"/>
          <w:b/>
          <w:bCs/>
          <w:sz w:val="21"/>
          <w:szCs w:val="21"/>
        </w:rPr>
        <w:t>（6） 转移应收账款且继续涉入形成的资产、负债金额</w:t>
      </w:r>
      <w:bookmarkEnd w:id="479"/>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80" w:name="_Toc989369"/>
      <w:r>
        <w:rPr>
          <w:rFonts w:ascii="宋体" w:hAnsi="宋体" w:eastAsia="宋体" w:cs="宋体"/>
          <w:b/>
          <w:bCs/>
          <w:sz w:val="21"/>
          <w:szCs w:val="21"/>
        </w:rPr>
        <w:t>2、其他应收款</w:t>
      </w:r>
      <w:bookmarkEnd w:id="4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270,308,627.16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140,176,010.37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9,858,505,902.89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9,458,018,482.25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10,128,814,530.05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9,598,194,492.62</w:t>
            </w:r>
          </w:p>
        </w:tc>
      </w:tr>
    </w:tbl>
    <w:p>
      <w:pPr>
        <w:keepNext/>
        <w:keepLines/>
        <w:spacing w:before="300" w:after="300" w:line="280" w:lineRule="exact"/>
        <w:jc w:val="left"/>
        <w:outlineLvl w:val="3"/>
        <w:rPr>
          <w:rFonts w:ascii="宋体" w:hAnsi="宋体" w:eastAsia="宋体" w:cs="宋体"/>
          <w:b/>
          <w:bCs/>
          <w:sz w:val="18"/>
          <w:szCs w:val="18"/>
        </w:rPr>
      </w:pPr>
      <w:bookmarkStart w:id="481" w:name="_Toc989370"/>
      <w:r>
        <w:rPr>
          <w:rFonts w:ascii="宋体" w:hAnsi="宋体" w:eastAsia="宋体" w:cs="宋体"/>
          <w:b/>
          <w:bCs/>
          <w:sz w:val="18"/>
          <w:szCs w:val="18"/>
        </w:rPr>
        <w:t>（1） 应收利息</w:t>
      </w:r>
      <w:bookmarkEnd w:id="481"/>
    </w:p>
    <w:p>
      <w:pPr>
        <w:keepNext/>
        <w:keepLines/>
        <w:spacing w:before="300" w:after="300" w:line="280" w:lineRule="exact"/>
        <w:jc w:val="left"/>
        <w:outlineLvl w:val="4"/>
        <w:rPr>
          <w:rFonts w:ascii="宋体" w:hAnsi="宋体" w:eastAsia="宋体" w:cs="宋体"/>
          <w:b/>
          <w:bCs/>
          <w:sz w:val="18"/>
          <w:szCs w:val="18"/>
        </w:rPr>
      </w:pPr>
      <w:bookmarkStart w:id="482" w:name="_Toc989371"/>
      <w:r>
        <w:rPr>
          <w:rFonts w:ascii="宋体" w:hAnsi="宋体" w:eastAsia="宋体" w:cs="宋体"/>
          <w:b/>
          <w:bCs/>
          <w:sz w:val="18"/>
          <w:szCs w:val="18"/>
        </w:rPr>
        <w:t>1） 应收利息分类</w:t>
      </w:r>
      <w:bookmarkEnd w:id="48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18"/>
          <w:szCs w:val="18"/>
        </w:rPr>
      </w:pPr>
      <w:bookmarkStart w:id="483" w:name="_Toc989372"/>
      <w:r>
        <w:rPr>
          <w:rFonts w:ascii="宋体" w:hAnsi="宋体" w:eastAsia="宋体" w:cs="宋体"/>
          <w:b/>
          <w:bCs/>
          <w:sz w:val="18"/>
          <w:szCs w:val="18"/>
        </w:rPr>
        <w:t>2） 重要逾期利息</w:t>
      </w:r>
      <w:bookmarkEnd w:id="4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484" w:name="_Toc989373"/>
      <w:r>
        <w:rPr>
          <w:rFonts w:ascii="宋体" w:hAnsi="宋体" w:eastAsia="宋体" w:cs="宋体"/>
          <w:b/>
          <w:bCs/>
          <w:sz w:val="18"/>
          <w:szCs w:val="18"/>
        </w:rPr>
        <w:t>3） 坏账准备计提情况</w:t>
      </w:r>
      <w:bookmarkEnd w:id="484"/>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485" w:name="_Toc989374"/>
      <w:r>
        <w:rPr>
          <w:rFonts w:ascii="宋体" w:hAnsi="宋体" w:eastAsia="宋体" w:cs="宋体"/>
          <w:b/>
          <w:bCs/>
          <w:sz w:val="18"/>
          <w:szCs w:val="18"/>
        </w:rPr>
        <w:t>（2） 应收股利</w:t>
      </w:r>
      <w:bookmarkEnd w:id="485"/>
    </w:p>
    <w:p>
      <w:pPr>
        <w:keepNext/>
        <w:keepLines/>
        <w:spacing w:before="300" w:after="300" w:line="280" w:lineRule="exact"/>
        <w:jc w:val="left"/>
        <w:outlineLvl w:val="4"/>
        <w:rPr>
          <w:rFonts w:ascii="宋体" w:hAnsi="宋体" w:eastAsia="宋体" w:cs="宋体"/>
          <w:b/>
          <w:bCs/>
          <w:sz w:val="18"/>
          <w:szCs w:val="18"/>
        </w:rPr>
      </w:pPr>
      <w:bookmarkStart w:id="486" w:name="_Toc989375"/>
      <w:r>
        <w:rPr>
          <w:rFonts w:ascii="宋体" w:hAnsi="宋体" w:eastAsia="宋体" w:cs="宋体"/>
          <w:b/>
          <w:bCs/>
          <w:sz w:val="18"/>
          <w:szCs w:val="18"/>
        </w:rPr>
        <w:t>1） 应收股利分类</w:t>
      </w:r>
      <w:bookmarkEnd w:id="48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吉林中电投新能源有限公司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55,099,991.70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55,099,991.70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吉电（滁州）章广风力发电有限公司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陕西定边清洁能源发电有限公司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长丰吉电新能源有限公司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青海中电投吉电新能源有限公司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张北禾润能源有限公司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9,519,783.21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陕西定边光能发电有限公司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7,903,537.61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7,903,537.61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吉电定州新能源科技有限公司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6,288,542.74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6,288,542.74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康保恩发光伏发电有限公司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3,296,234.90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3,296,234.90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139,652,400.00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270,308,627.16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140,176,010.37</w:t>
            </w:r>
          </w:p>
        </w:tc>
      </w:tr>
    </w:tbl>
    <w:p>
      <w:pPr>
        <w:keepNext/>
        <w:keepLines/>
        <w:spacing w:before="300" w:after="300" w:line="280" w:lineRule="exact"/>
        <w:jc w:val="left"/>
        <w:outlineLvl w:val="4"/>
        <w:rPr>
          <w:rFonts w:ascii="宋体" w:hAnsi="宋体" w:eastAsia="宋体" w:cs="宋体"/>
          <w:b/>
          <w:bCs/>
          <w:sz w:val="18"/>
          <w:szCs w:val="18"/>
        </w:rPr>
      </w:pPr>
      <w:bookmarkStart w:id="487" w:name="_Toc989376"/>
      <w:r>
        <w:rPr>
          <w:rFonts w:ascii="宋体" w:hAnsi="宋体" w:eastAsia="宋体" w:cs="宋体"/>
          <w:b/>
          <w:bCs/>
          <w:sz w:val="18"/>
          <w:szCs w:val="18"/>
        </w:rPr>
        <w:t>2） 重要的账龄超过1年的应收股利</w:t>
      </w:r>
      <w:bookmarkEnd w:id="4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keepNext/>
        <w:keepLines/>
        <w:spacing w:before="300" w:after="300" w:line="280" w:lineRule="exact"/>
        <w:jc w:val="left"/>
        <w:outlineLvl w:val="4"/>
        <w:rPr>
          <w:rFonts w:ascii="宋体" w:hAnsi="宋体" w:eastAsia="宋体" w:cs="宋体"/>
          <w:b/>
          <w:bCs/>
          <w:sz w:val="18"/>
          <w:szCs w:val="18"/>
        </w:rPr>
      </w:pPr>
      <w:bookmarkStart w:id="488" w:name="_Toc989377"/>
      <w:r>
        <w:rPr>
          <w:rFonts w:ascii="宋体" w:hAnsi="宋体" w:eastAsia="宋体" w:cs="宋体"/>
          <w:b/>
          <w:bCs/>
          <w:sz w:val="18"/>
          <w:szCs w:val="18"/>
        </w:rPr>
        <w:t>3） 坏账准备计提情况</w:t>
      </w:r>
      <w:bookmarkEnd w:id="48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89" w:name="_Toc989378"/>
      <w:r>
        <w:rPr>
          <w:rFonts w:ascii="宋体" w:hAnsi="宋体" w:eastAsia="宋体" w:cs="宋体"/>
          <w:b/>
          <w:bCs/>
          <w:sz w:val="18"/>
          <w:szCs w:val="18"/>
        </w:rPr>
        <w:t>（3） 其他应收款</w:t>
      </w:r>
      <w:bookmarkEnd w:id="489"/>
    </w:p>
    <w:p>
      <w:pPr>
        <w:keepNext/>
        <w:keepLines/>
        <w:spacing w:before="300" w:after="300" w:line="280" w:lineRule="exact"/>
        <w:jc w:val="left"/>
        <w:outlineLvl w:val="4"/>
        <w:rPr>
          <w:rFonts w:ascii="宋体" w:hAnsi="宋体" w:eastAsia="宋体" w:cs="宋体"/>
          <w:b/>
          <w:bCs/>
          <w:sz w:val="18"/>
          <w:szCs w:val="18"/>
        </w:rPr>
      </w:pPr>
      <w:bookmarkStart w:id="490" w:name="_Toc989379"/>
      <w:r>
        <w:rPr>
          <w:rFonts w:ascii="宋体" w:hAnsi="宋体" w:eastAsia="宋体" w:cs="宋体"/>
          <w:b/>
          <w:bCs/>
          <w:sz w:val="18"/>
          <w:szCs w:val="18"/>
        </w:rPr>
        <w:t>1） 其他应收款按款项性质分类情况</w:t>
      </w:r>
      <w:bookmarkEnd w:id="4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9,741,108,580.67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9,343,808,870.98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5,229,190.58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2,978,126.58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1,002,150.00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122,104,433.55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121,198,790.86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9,869,444,354.80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9,468,967,938.42</w:t>
            </w:r>
          </w:p>
        </w:tc>
      </w:tr>
    </w:tbl>
    <w:p>
      <w:pPr>
        <w:keepNext/>
        <w:keepLines/>
        <w:spacing w:before="300" w:after="300" w:line="280" w:lineRule="exact"/>
        <w:jc w:val="left"/>
        <w:outlineLvl w:val="4"/>
        <w:rPr>
          <w:rFonts w:ascii="宋体" w:hAnsi="宋体" w:eastAsia="宋体" w:cs="宋体"/>
          <w:b/>
          <w:bCs/>
          <w:sz w:val="18"/>
          <w:szCs w:val="18"/>
        </w:rPr>
      </w:pPr>
      <w:bookmarkStart w:id="491" w:name="_Toc989380"/>
      <w:r>
        <w:rPr>
          <w:rFonts w:ascii="宋体" w:hAnsi="宋体" w:eastAsia="宋体" w:cs="宋体"/>
          <w:b/>
          <w:bCs/>
          <w:sz w:val="18"/>
          <w:szCs w:val="18"/>
        </w:rPr>
        <w:t>2） 坏账准备计提情况</w:t>
      </w:r>
      <w:bookmarkEnd w:id="49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11,004.26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10,938,451.91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10,949,456.17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本期转回</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11,004.26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10,938,451.91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10,938,451.91</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40" w:line="240" w:lineRule="exact"/>
        <w:jc w:val="left"/>
        <w:rPr>
          <w:rFonts w:ascii="宋体" w:hAnsi="宋体" w:eastAsia="宋体" w:cs="宋体"/>
          <w:sz w:val="18"/>
          <w:szCs w:val="18"/>
        </w:rPr>
      </w:pPr>
      <w:r>
        <w:rPr>
          <w:rFonts w:ascii="宋体" w:hAnsi="宋体" w:eastAsia="宋体" w:cs="宋体"/>
          <w:sz w:val="18"/>
          <w:szCs w:val="18"/>
        </w:rPr>
        <w:t>按账龄披露</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9,858,962,362.89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9,869,444,354.80</w:t>
            </w:r>
          </w:p>
        </w:tc>
      </w:tr>
    </w:tbl>
    <w:p>
      <w:pPr>
        <w:keepNext/>
        <w:keepLines/>
        <w:spacing w:before="300" w:after="300" w:line="280" w:lineRule="exact"/>
        <w:jc w:val="left"/>
        <w:outlineLvl w:val="4"/>
        <w:rPr>
          <w:rFonts w:ascii="宋体" w:hAnsi="宋体" w:eastAsia="宋体" w:cs="宋体"/>
          <w:b/>
          <w:bCs/>
          <w:sz w:val="18"/>
          <w:szCs w:val="18"/>
        </w:rPr>
      </w:pPr>
      <w:bookmarkStart w:id="492" w:name="_Toc989381"/>
      <w:r>
        <w:rPr>
          <w:rFonts w:ascii="宋体" w:hAnsi="宋体" w:eastAsia="宋体" w:cs="宋体"/>
          <w:b/>
          <w:bCs/>
          <w:sz w:val="18"/>
          <w:szCs w:val="18"/>
        </w:rPr>
        <w:t>3） 本期计提、收回或转回的坏账准备情况</w:t>
      </w:r>
      <w:bookmarkEnd w:id="492"/>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10,949,456.17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11,004.26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10,938,451.91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10,949,456.17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11,004.26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10,938,451.91</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转回或收回金额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r>
    </w:tbl>
    <w:p>
      <w:pPr>
        <w:keepNext/>
        <w:keepLines/>
        <w:spacing w:before="300" w:after="300" w:line="280" w:lineRule="exact"/>
        <w:jc w:val="left"/>
        <w:outlineLvl w:val="4"/>
        <w:rPr>
          <w:rFonts w:ascii="宋体" w:hAnsi="宋体" w:eastAsia="宋体" w:cs="宋体"/>
          <w:b/>
          <w:bCs/>
          <w:sz w:val="18"/>
          <w:szCs w:val="18"/>
        </w:rPr>
      </w:pPr>
      <w:bookmarkStart w:id="493" w:name="_Toc989382"/>
      <w:r>
        <w:rPr>
          <w:rFonts w:ascii="宋体" w:hAnsi="宋体" w:eastAsia="宋体" w:cs="宋体"/>
          <w:b/>
          <w:bCs/>
          <w:sz w:val="18"/>
          <w:szCs w:val="18"/>
        </w:rPr>
        <w:t>4） 本期实际核销的其他应收款情况</w:t>
      </w:r>
      <w:bookmarkEnd w:id="4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keepNext/>
        <w:keepLines/>
        <w:spacing w:before="300" w:after="300" w:line="280" w:lineRule="exact"/>
        <w:jc w:val="left"/>
        <w:outlineLvl w:val="4"/>
        <w:rPr>
          <w:rFonts w:ascii="宋体" w:hAnsi="宋体" w:eastAsia="宋体" w:cs="宋体"/>
          <w:b/>
          <w:bCs/>
          <w:sz w:val="18"/>
          <w:szCs w:val="18"/>
        </w:rPr>
      </w:pPr>
      <w:bookmarkStart w:id="494" w:name="_Toc989383"/>
      <w:r>
        <w:rPr>
          <w:rFonts w:ascii="宋体" w:hAnsi="宋体" w:eastAsia="宋体" w:cs="宋体"/>
          <w:b/>
          <w:bCs/>
          <w:sz w:val="18"/>
          <w:szCs w:val="18"/>
        </w:rPr>
        <w:t>5） 按欠款方归集的期末余额前五名的其他应收款情况</w:t>
      </w:r>
      <w:bookmarkEnd w:id="4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3,448,388,732.51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1,081,183,251.49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761,313,585.37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628,372,632.16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延安吉电新能源有限公司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391,682,800.00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1年以内1-2年2-3年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6,310,941,001.53</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4"/>
        <w:rPr>
          <w:rFonts w:ascii="宋体" w:hAnsi="宋体" w:eastAsia="宋体" w:cs="宋体"/>
          <w:b/>
          <w:bCs/>
          <w:sz w:val="18"/>
          <w:szCs w:val="18"/>
        </w:rPr>
      </w:pPr>
      <w:bookmarkStart w:id="495" w:name="_Toc989384"/>
      <w:r>
        <w:rPr>
          <w:rFonts w:ascii="宋体" w:hAnsi="宋体" w:eastAsia="宋体" w:cs="宋体"/>
          <w:b/>
          <w:bCs/>
          <w:sz w:val="18"/>
          <w:szCs w:val="18"/>
        </w:rPr>
        <w:t>6） 涉及政府补助的应收款项</w:t>
      </w:r>
      <w:bookmarkEnd w:id="4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政府补助项目名称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预计收取的时间、金额及依据</w:t>
            </w:r>
          </w:p>
        </w:tc>
      </w:tr>
    </w:tbl>
    <w:p>
      <w:pPr>
        <w:keepNext/>
        <w:keepLines/>
        <w:spacing w:before="300" w:after="300" w:line="280" w:lineRule="exact"/>
        <w:jc w:val="left"/>
        <w:outlineLvl w:val="4"/>
        <w:rPr>
          <w:rFonts w:ascii="宋体" w:hAnsi="宋体" w:eastAsia="宋体" w:cs="宋体"/>
          <w:b/>
          <w:bCs/>
          <w:sz w:val="18"/>
          <w:szCs w:val="18"/>
        </w:rPr>
      </w:pPr>
      <w:bookmarkStart w:id="496" w:name="_Toc989385"/>
      <w:r>
        <w:rPr>
          <w:rFonts w:ascii="宋体" w:hAnsi="宋体" w:eastAsia="宋体" w:cs="宋体"/>
          <w:b/>
          <w:bCs/>
          <w:sz w:val="18"/>
          <w:szCs w:val="18"/>
        </w:rPr>
        <w:t>7） 因金融资产转移而终止确认的其他应收款</w:t>
      </w:r>
      <w:bookmarkEnd w:id="496"/>
    </w:p>
    <w:p>
      <w:pPr>
        <w:keepNext/>
        <w:keepLines/>
        <w:spacing w:before="300" w:after="300" w:line="280" w:lineRule="exact"/>
        <w:jc w:val="left"/>
        <w:outlineLvl w:val="4"/>
        <w:rPr>
          <w:rFonts w:ascii="宋体" w:hAnsi="宋体" w:eastAsia="宋体" w:cs="宋体"/>
          <w:b/>
          <w:bCs/>
          <w:sz w:val="18"/>
          <w:szCs w:val="18"/>
        </w:rPr>
      </w:pPr>
      <w:bookmarkStart w:id="497" w:name="_Toc989386"/>
      <w:r>
        <w:rPr>
          <w:rFonts w:ascii="宋体" w:hAnsi="宋体" w:eastAsia="宋体" w:cs="宋体"/>
          <w:b/>
          <w:bCs/>
          <w:sz w:val="18"/>
          <w:szCs w:val="18"/>
        </w:rPr>
        <w:t>8） 转移其他应收款且继续涉入形成的资产、负债金额</w:t>
      </w:r>
      <w:bookmarkEnd w:id="497"/>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98" w:name="_Toc989387"/>
      <w:r>
        <w:rPr>
          <w:rFonts w:ascii="宋体" w:hAnsi="宋体" w:eastAsia="宋体" w:cs="宋体"/>
          <w:b/>
          <w:bCs/>
          <w:sz w:val="21"/>
          <w:szCs w:val="21"/>
        </w:rPr>
        <w:t>3、长期股权投资</w:t>
      </w:r>
      <w:bookmarkEnd w:id="4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对子公司投资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13,672,780,738.20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13,672,780,738.20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13,113,725,218.20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13,113,725,218.20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对联营、合营企业投资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1,107,163,523.05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1,107,163,523.05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14,779,944,261.25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14,779,944,261.25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14,086,457,570.38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14,086,457,570.38</w:t>
            </w:r>
          </w:p>
        </w:tc>
      </w:tr>
    </w:tbl>
    <w:p>
      <w:pPr>
        <w:keepNext/>
        <w:keepLines/>
        <w:spacing w:before="300" w:after="300" w:line="280" w:lineRule="exact"/>
        <w:jc w:val="left"/>
        <w:outlineLvl w:val="3"/>
        <w:rPr>
          <w:rFonts w:ascii="宋体" w:hAnsi="宋体" w:eastAsia="宋体" w:cs="宋体"/>
          <w:b/>
          <w:bCs/>
          <w:sz w:val="21"/>
          <w:szCs w:val="21"/>
        </w:rPr>
      </w:pPr>
      <w:bookmarkStart w:id="499" w:name="_Toc989388"/>
      <w:r>
        <w:rPr>
          <w:rFonts w:ascii="宋体" w:hAnsi="宋体" w:eastAsia="宋体" w:cs="宋体"/>
          <w:b/>
          <w:bCs/>
          <w:sz w:val="21"/>
          <w:szCs w:val="21"/>
        </w:rPr>
        <w:t>（1） 对子公司投资</w:t>
      </w:r>
      <w:bookmarkEnd w:id="49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4820"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366,204,045.51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366,204,045.51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寿光吉电景华新能源有限公司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松原市上元新能源有限公司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吉电通化河口热电有限责任公司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南昌市中阳新能源有限公司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590,389,913.42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590,389,913.42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1,617,010,077.36</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1,617,010,077.36</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2,280,264,100.00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2,280,264,100.00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吉林热电检修安装工程有限公司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52,007,529.00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52,007,529.00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558,555,365.65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558,555,365.65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2,155,264,228.30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2,155,264,228.30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凌海吉电新能源有限公司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吉林市吉电能源有限公司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北京吉电智慧新能源有限公司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吉林省吉电希尔智慧能源有限公司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吉林省吉电希莲智慧能源有限公司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白城吉电综合智慧能源有限公司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124,950,000.00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149,650,000.00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长春吉电氢能有限公司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海宁鸿运新能源有限公司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仁化县金裕新能源发电有限公司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吉林省吉电配售电有限公司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1,892,089,901.20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1,892,089,901.20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天津天达科技有限公司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潍坊景世乾控股有限公司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潍坊裕永农业发展有限公司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广西沃中投资有限公司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242,908,368.36</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293,808,368.36</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洮南吉能新能源有限公司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山东爱特电力工程有限公司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80,040,000.00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80,040,000.00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湖南吉昇新能源有限公司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39,422,000.00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39,422,000.00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28,914,120.00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32,269,920.00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61,184,040.00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寿光恒达电力有限公司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216,366,900.00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216,366,900.00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吉电凯达发展能源（长春）有限公司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四平吉电能源开发有限公司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吉林吉电绿色能源发展有限公司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吉电智慧能源（长春汽车经济技术开发区）有限公司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6,298,500.00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6,298,500.00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吉电太能（浙江）智慧能源有限公司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吉电宏日智慧能源（长春）有限公司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长春吉电绿能能源合伙企业（有限合伙）</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694,606,300.00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694,606,300.00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兴安盟吉电双松新能源有限公司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吉林省吉电昊姆智慧能源有限公司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白城吉电氢能科技有限公司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上海吉电企业发展有限公司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吉电清能工融（北京）股权投资基金合伙企业（有限合伙）</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白城吉电绿电能源有限公司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172,980,000.00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174,980,000.00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白城绿电园区配售电有限公司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3,503,669.40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3,503,669.40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13,113,725,218.20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559,055,520.00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13,672,780,738.20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500" w:name="_Toc989389"/>
      <w:r>
        <w:rPr>
          <w:rFonts w:ascii="宋体" w:hAnsi="宋体" w:eastAsia="宋体" w:cs="宋体"/>
          <w:b/>
          <w:bCs/>
          <w:sz w:val="21"/>
          <w:szCs w:val="21"/>
        </w:rPr>
        <w:t>（2） 对联营、合营企业投资</w:t>
      </w:r>
      <w:bookmarkEnd w:id="5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投资单位</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6424"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13,515,620.69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829,061.52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14,344,682.21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13,218,761.66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357,146.98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13,575,908.64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20,633,383.78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4,702,143.10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25,335,526.88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658,429.94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-173,627.31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440,177.63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电投绿色氢能一期（海南）私募基金合伙企业（有限合伙）</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31,175,000.00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32,175,000.00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36,995,000.00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-228,428.34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36,766,571.66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6,357,235.94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-106,544.20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6,250,691.74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13,864,152.60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-425,084.99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28,139,067.61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51,778,451.57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605,004,409.56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57,037,464.90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3,408,352.54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60,445,817.44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氢动力（北京）科技服务有限公司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11,561,448.20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-2,235,513.38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9,325,934.82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中吉慧能（深圳）投资有限公司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1,782,621.79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-9,840.28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1,772,781.51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-7,959,522.53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194,874,896.64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国家电投集团长兴储能有限公司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37,723,544.00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336,142.53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38,059,686.53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吉电能谷（白城）储能投资有限公司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40,047,855.52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2,937.58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40,050,793.10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吉电港华智慧能源（济南）有限公司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1,577.08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601,577.08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84,198,544.00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50,277,251.87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1,107,163,523.05</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84,198,544.00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50,277,251.87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1,107,163,523.05</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501" w:name="_Toc989390"/>
      <w:r>
        <w:rPr>
          <w:rFonts w:ascii="宋体" w:hAnsi="宋体" w:eastAsia="宋体" w:cs="宋体"/>
          <w:b/>
          <w:bCs/>
          <w:sz w:val="21"/>
          <w:szCs w:val="21"/>
        </w:rPr>
        <w:t>（3） 其他说明</w:t>
      </w:r>
      <w:bookmarkEnd w:id="501"/>
    </w:p>
    <w:p>
      <w:pPr>
        <w:keepNext/>
        <w:keepLines/>
        <w:spacing w:before="300" w:after="300" w:line="280" w:lineRule="exact"/>
        <w:jc w:val="left"/>
        <w:outlineLvl w:val="2"/>
        <w:rPr>
          <w:rFonts w:ascii="宋体" w:hAnsi="宋体" w:eastAsia="宋体" w:cs="宋体"/>
          <w:b/>
          <w:bCs/>
          <w:sz w:val="21"/>
          <w:szCs w:val="21"/>
        </w:rPr>
      </w:pPr>
      <w:bookmarkStart w:id="502" w:name="_Toc989391"/>
      <w:r>
        <w:rPr>
          <w:rFonts w:ascii="宋体" w:hAnsi="宋体" w:eastAsia="宋体" w:cs="宋体"/>
          <w:b/>
          <w:bCs/>
          <w:sz w:val="21"/>
          <w:szCs w:val="21"/>
        </w:rPr>
        <w:t>4、营业收入和营业成本</w:t>
      </w:r>
      <w:bookmarkEnd w:id="50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2,498,617,539.60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2,068,395,224.63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2,338,948,186.56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2,091,858,903.35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151,560,927.80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141,253,169.00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194,185,032.43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6,694,659.67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2,209,648,393.63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2,533,133,218.99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2,098,553,563.02</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收入相关信息：</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合同分类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分部1</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商品类型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2,134,820,347.18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2,134,820,347.18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320,318,340.57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320,318,340.57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8,590,185.85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8,590,185.85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其他产品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186,449,593.80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186,449,593.80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按经营地区分类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市场或客户类型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按商品转让的时间分类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按合同期限分类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按销售渠道分类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本报告期末已签订合同、但尚未履行或尚未履行完毕的履约义务所对应的收入金额为0.00元，其中，元预计将于年度确认收入，元预计将于年度确认收入，元预计将于年度确认收入。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03" w:name="_Toc989392"/>
      <w:r>
        <w:rPr>
          <w:rFonts w:ascii="宋体" w:hAnsi="宋体" w:eastAsia="宋体" w:cs="宋体"/>
          <w:b/>
          <w:bCs/>
          <w:sz w:val="21"/>
          <w:szCs w:val="21"/>
        </w:rPr>
        <w:t>5、投资收益</w:t>
      </w:r>
      <w:bookmarkEnd w:id="50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成本法核算的长期股权投资收益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1,039,624,435.27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121,071,449.52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50,277,251.87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55,812,722.19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债权投资在持有期间取得的利息收入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155,171,183.86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1,245,072,871.00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176,884,171.71</w:t>
            </w:r>
          </w:p>
        </w:tc>
      </w:tr>
    </w:tbl>
    <w:p>
      <w:pPr>
        <w:keepNext/>
        <w:keepLines/>
        <w:spacing w:before="300" w:after="300" w:line="280" w:lineRule="exact"/>
        <w:jc w:val="left"/>
        <w:outlineLvl w:val="2"/>
        <w:rPr>
          <w:rFonts w:ascii="宋体" w:hAnsi="宋体" w:eastAsia="宋体" w:cs="宋体"/>
          <w:b/>
          <w:bCs/>
          <w:sz w:val="21"/>
          <w:szCs w:val="21"/>
        </w:rPr>
      </w:pPr>
      <w:bookmarkStart w:id="504" w:name="_Toc989393"/>
      <w:r>
        <w:rPr>
          <w:rFonts w:ascii="宋体" w:hAnsi="宋体" w:eastAsia="宋体" w:cs="宋体"/>
          <w:b/>
          <w:bCs/>
          <w:sz w:val="21"/>
          <w:szCs w:val="21"/>
        </w:rPr>
        <w:t>6、其他</w:t>
      </w:r>
      <w:bookmarkEnd w:id="504"/>
    </w:p>
    <w:p>
      <w:pPr>
        <w:keepNext/>
        <w:keepLines/>
        <w:spacing w:before="300" w:after="300" w:line="320" w:lineRule="exact"/>
        <w:jc w:val="left"/>
        <w:outlineLvl w:val="1"/>
        <w:rPr>
          <w:rFonts w:ascii="宋体" w:hAnsi="宋体" w:eastAsia="宋体" w:cs="宋体"/>
          <w:b/>
          <w:bCs/>
          <w:sz w:val="24"/>
          <w:szCs w:val="24"/>
        </w:rPr>
      </w:pPr>
      <w:bookmarkStart w:id="505" w:name="_Toc989394"/>
      <w:r>
        <w:rPr>
          <w:rFonts w:ascii="宋体" w:hAnsi="宋体" w:eastAsia="宋体" w:cs="宋体"/>
          <w:b/>
          <w:bCs/>
          <w:sz w:val="24"/>
          <w:szCs w:val="24"/>
        </w:rPr>
        <w:t>十八、补充资料</w:t>
      </w:r>
      <w:bookmarkEnd w:id="505"/>
    </w:p>
    <w:p>
      <w:pPr>
        <w:keepNext/>
        <w:keepLines/>
        <w:spacing w:before="300" w:after="300" w:line="280" w:lineRule="exact"/>
        <w:jc w:val="left"/>
        <w:outlineLvl w:val="2"/>
        <w:rPr>
          <w:rFonts w:ascii="宋体" w:hAnsi="宋体" w:eastAsia="宋体" w:cs="宋体"/>
          <w:b/>
          <w:bCs/>
          <w:sz w:val="21"/>
          <w:szCs w:val="21"/>
        </w:rPr>
      </w:pPr>
      <w:bookmarkStart w:id="506" w:name="_Toc989395"/>
      <w:r>
        <w:rPr>
          <w:rFonts w:ascii="宋体" w:hAnsi="宋体" w:eastAsia="宋体" w:cs="宋体"/>
          <w:b/>
          <w:bCs/>
          <w:sz w:val="21"/>
          <w:szCs w:val="21"/>
        </w:rPr>
        <w:t>1、当期非经常性损益明细表</w:t>
      </w:r>
      <w:bookmarkEnd w:id="506"/>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主要系报告期本公司处置资产影响。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计入当期损益的政府补助（与公司正常经营业务密切相关，符合国家政策规定、按照一定标准定额或定量持续享受的政府补助除外）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5,255,164.85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主要系报告期本公司收到政府补贴、补助影响。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计入当期损益的对非金融企业收取的资金占用费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主要系报告期本公司收到寿光市文化发展有限公司支付的资金占用费影响。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44,711,598.88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主要系报告期吉林里程协合风力发电有限公司收到法院判决的赔偿款影响。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555,974.06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主要系报告期个税手续费返还影响。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1,360,269.36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20,866,392.12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29,963,054.88</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07" w:name="_Toc989396"/>
      <w:r>
        <w:rPr>
          <w:rFonts w:ascii="宋体" w:hAnsi="宋体" w:eastAsia="宋体" w:cs="宋体"/>
          <w:b/>
          <w:bCs/>
          <w:sz w:val="21"/>
          <w:szCs w:val="21"/>
        </w:rPr>
        <w:t>2、净资产收益率及每股收益</w:t>
      </w:r>
      <w:bookmarkEnd w:id="507"/>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报告期利润</w:t>
            </w:r>
          </w:p>
        </w:tc>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加权平均净资产收益率</w:t>
            </w:r>
          </w:p>
        </w:tc>
        <w:tc>
          <w:tcPr>
            <w:tcW w:w="48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每股收益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稀释每股收益（元/股）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扣除非经常性损益后归属于公司普通股股东的净利润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0.31</w:t>
            </w:r>
          </w:p>
        </w:tc>
      </w:tr>
    </w:tbl>
    <w:p>
      <w:pPr>
        <w:keepNext/>
        <w:keepLines/>
        <w:spacing w:before="300" w:after="300" w:line="280" w:lineRule="exact"/>
        <w:jc w:val="left"/>
        <w:outlineLvl w:val="2"/>
        <w:rPr>
          <w:rFonts w:ascii="宋体" w:hAnsi="宋体" w:eastAsia="宋体" w:cs="宋体"/>
          <w:b/>
          <w:bCs/>
          <w:sz w:val="21"/>
          <w:szCs w:val="21"/>
        </w:rPr>
      </w:pPr>
      <w:bookmarkStart w:id="508" w:name="_Toc989397"/>
      <w:r>
        <w:rPr>
          <w:rFonts w:ascii="宋体" w:hAnsi="宋体" w:eastAsia="宋体" w:cs="宋体"/>
          <w:b/>
          <w:bCs/>
          <w:sz w:val="21"/>
          <w:szCs w:val="21"/>
        </w:rPr>
        <w:t>3、境内外会计准则下会计数据差异</w:t>
      </w:r>
      <w:bookmarkEnd w:id="508"/>
    </w:p>
    <w:p>
      <w:pPr>
        <w:keepNext/>
        <w:keepLines/>
        <w:spacing w:before="300" w:after="300" w:line="280" w:lineRule="exact"/>
        <w:jc w:val="left"/>
        <w:outlineLvl w:val="3"/>
        <w:rPr>
          <w:rFonts w:ascii="宋体" w:hAnsi="宋体" w:eastAsia="宋体" w:cs="宋体"/>
          <w:b/>
          <w:bCs/>
          <w:sz w:val="21"/>
          <w:szCs w:val="21"/>
        </w:rPr>
      </w:pPr>
      <w:bookmarkStart w:id="509" w:name="_Toc989398"/>
      <w:r>
        <w:rPr>
          <w:rFonts w:ascii="宋体" w:hAnsi="宋体" w:eastAsia="宋体" w:cs="宋体"/>
          <w:b/>
          <w:bCs/>
          <w:sz w:val="21"/>
          <w:szCs w:val="21"/>
        </w:rPr>
        <w:t>（1） 同时按照国际会计准则与按中国会计准则披露的财务报告中净利润和净资产差异情况</w:t>
      </w:r>
      <w:bookmarkEnd w:id="509"/>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510" w:name="_Toc989399"/>
      <w:r>
        <w:rPr>
          <w:rFonts w:ascii="宋体" w:hAnsi="宋体" w:eastAsia="宋体" w:cs="宋体"/>
          <w:b/>
          <w:bCs/>
          <w:sz w:val="21"/>
          <w:szCs w:val="21"/>
        </w:rPr>
        <w:t>（2） 同时按照境外会计准则与按中国会计准则披露的财务报告中净利润和净资产差异情况</w:t>
      </w:r>
      <w:bookmarkEnd w:id="510"/>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511" w:name="_Toc989400"/>
      <w:r>
        <w:rPr>
          <w:rFonts w:ascii="宋体" w:hAnsi="宋体" w:eastAsia="宋体" w:cs="宋体"/>
          <w:b/>
          <w:bCs/>
          <w:sz w:val="21"/>
          <w:szCs w:val="21"/>
        </w:rPr>
        <w:t>（3） 境内外会计准则下会计数据差异原因说明，对已经境外审计机构审计的数据进行差异调节的，应注明该境外机构的名称</w:t>
      </w:r>
      <w:bookmarkEnd w:id="511"/>
    </w:p>
    <w:p>
      <w:pPr>
        <w:keepNext/>
        <w:keepLines/>
        <w:spacing w:before="300" w:after="300" w:line="280" w:lineRule="exact"/>
        <w:jc w:val="left"/>
        <w:outlineLvl w:val="2"/>
        <w:rPr>
          <w:rFonts w:ascii="宋体" w:hAnsi="宋体" w:eastAsia="宋体" w:cs="宋体"/>
          <w:b/>
          <w:bCs/>
          <w:sz w:val="21"/>
          <w:szCs w:val="21"/>
        </w:rPr>
      </w:pPr>
      <w:bookmarkStart w:id="512" w:name="_Toc989401"/>
      <w:r>
        <w:rPr>
          <w:rFonts w:ascii="宋体" w:hAnsi="宋体" w:eastAsia="宋体" w:cs="宋体"/>
          <w:b/>
          <w:bCs/>
          <w:sz w:val="21"/>
          <w:szCs w:val="21"/>
        </w:rPr>
        <w:t>4、其他</w:t>
      </w:r>
      <w:bookmarkEnd w:id="512"/>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吉林电力股份有限公司2023年半年度报告全文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cumentProtection w:enforcement="0"/>
  <w:compat>
    <w:doNotExpandShiftReturn/>
    <w:useFELayout/>
    <w:compatSetting w:name="compatibilityMode" w:uri="http://schemas.microsoft.com/office/word" w:val="14"/>
  </w:compat>
  <w:rsids>
    <w:rsidRoot w:val="00000000"/>
    <w:rsid w:val="00BE12E6"/>
    <w:rsid w:val="00CD2B2A"/>
    <w:rsid w:val="01B75250"/>
    <w:rsid w:val="0E346C7D"/>
    <w:rsid w:val="12A809A4"/>
    <w:rsid w:val="158567B6"/>
    <w:rsid w:val="168712C3"/>
    <w:rsid w:val="17E23BC9"/>
    <w:rsid w:val="1D6D57FC"/>
    <w:rsid w:val="1DB176E7"/>
    <w:rsid w:val="24A3784D"/>
    <w:rsid w:val="28CD0336"/>
    <w:rsid w:val="2BE6272C"/>
    <w:rsid w:val="34520DEA"/>
    <w:rsid w:val="34E12D29"/>
    <w:rsid w:val="36160874"/>
    <w:rsid w:val="36362546"/>
    <w:rsid w:val="37F975DD"/>
    <w:rsid w:val="385B2E02"/>
    <w:rsid w:val="39A556FB"/>
    <w:rsid w:val="3A0939CF"/>
    <w:rsid w:val="3AC81AF1"/>
    <w:rsid w:val="41696B54"/>
    <w:rsid w:val="41E73656"/>
    <w:rsid w:val="429C125C"/>
    <w:rsid w:val="46EF25A5"/>
    <w:rsid w:val="484463BD"/>
    <w:rsid w:val="4DCB7721"/>
    <w:rsid w:val="51920137"/>
    <w:rsid w:val="555675BF"/>
    <w:rsid w:val="58943EE8"/>
    <w:rsid w:val="5B4C7296"/>
    <w:rsid w:val="5D7954C5"/>
    <w:rsid w:val="5ECD50A3"/>
    <w:rsid w:val="749A71F1"/>
    <w:rsid w:val="77D0367C"/>
    <w:rsid w:val="7A666F4C"/>
    <w:rsid w:val="7ADB1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2023-08-28T03:26:00Z</dcterms:created>
  <dc:creator>huawei</dc:creator>
  <cp:lastModifiedBy>zhanghong</cp:lastModifiedBy>
  <dcterms:modified xsi:type="dcterms:W3CDTF">2023-08-29T08:44:21Z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