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textAlignment w:val="auto"/>
        <w:rPr>
          <w:rFonts w:hint="default" w:ascii="Times New Roman" w:hAnsi="Times New Roman" w:eastAsia="宋体"/>
          <w:highlight w:val="none"/>
          <w:u w:val="single"/>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ascii="Times New Roman" w:hAnsi="Times New Roman"/>
          <w:highlight w:val="none"/>
        </w:rPr>
        <w:t>：20</w:t>
      </w:r>
      <w:r>
        <w:rPr>
          <w:rFonts w:hint="eastAsia" w:ascii="Times New Roman" w:hAnsi="Times New Roman"/>
          <w:highlight w:val="none"/>
        </w:rPr>
        <w:t>2</w:t>
      </w:r>
      <w:r>
        <w:rPr>
          <w:rFonts w:hint="eastAsia"/>
          <w:highlight w:val="none"/>
          <w:lang w:val="en-US" w:eastAsia="zh-CN"/>
        </w:rPr>
        <w:t>3</w:t>
      </w:r>
      <w:r>
        <w:rPr>
          <w:rFonts w:hint="eastAsia" w:ascii="Times New Roman" w:hAnsi="Times New Roman"/>
          <w:highlight w:val="none"/>
        </w:rPr>
        <w:t>-</w:t>
      </w:r>
      <w:r>
        <w:rPr>
          <w:rFonts w:hint="eastAsia"/>
          <w:highlight w:val="none"/>
          <w:lang w:val="en-US" w:eastAsia="zh-CN"/>
        </w:rPr>
        <w:t>086</w:t>
      </w:r>
    </w:p>
    <w:p>
      <w:pPr>
        <w:keepNext w:val="0"/>
        <w:keepLines w:val="0"/>
        <w:pageBreakBefore w:val="0"/>
        <w:kinsoku/>
        <w:wordWrap/>
        <w:overflowPunct/>
        <w:topLinePunct w:val="0"/>
        <w:bidi w:val="0"/>
        <w:snapToGrid/>
        <w:spacing w:line="560" w:lineRule="exact"/>
        <w:ind w:left="0"/>
        <w:jc w:val="both"/>
        <w:textAlignment w:val="auto"/>
      </w:pPr>
      <w:r>
        <w:rPr>
          <w:rFonts w:ascii="Times New Roman" w:hAnsi="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ze3l1AAAAAcBAAAPAAAAAAAAAAEAIAAAACIAAABk&#10;cnMvZG93bnJldi54bWxQSwECFAAUAAAACACHTuJAlzls4QoCAAAHBAAADgAAAAAAAAABACAAAAAj&#10;AQAAZHJzL2Uyb0RvYy54bWxQSwUGAAAAAAYABgBZAQAAnwU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Times New Roman"/>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hint="eastAsia" w:ascii="黑体" w:hAnsi="宋体" w:eastAsia="黑体" w:cs="黑体"/>
          <w:b/>
          <w:bCs/>
          <w:color w:val="000000"/>
          <w:kern w:val="0"/>
          <w:sz w:val="32"/>
          <w:szCs w:val="32"/>
          <w:lang w:val="en-US" w:eastAsia="zh-CN" w:bidi="ar"/>
        </w:rPr>
      </w:pPr>
      <w:r>
        <w:rPr>
          <w:rFonts w:hint="eastAsia" w:ascii="Times New Roman" w:hAnsi="Times New Roman"/>
          <w:b/>
          <w:sz w:val="44"/>
          <w:szCs w:val="44"/>
          <w:lang w:val="en-US" w:eastAsia="zh-CN"/>
        </w:rPr>
        <w:t>关于召开公司202</w:t>
      </w:r>
      <w:r>
        <w:rPr>
          <w:rFonts w:hint="eastAsia"/>
          <w:b/>
          <w:sz w:val="44"/>
          <w:szCs w:val="44"/>
          <w:lang w:val="en-US" w:eastAsia="zh-CN"/>
        </w:rPr>
        <w:t>3</w:t>
      </w:r>
      <w:r>
        <w:rPr>
          <w:rFonts w:hint="eastAsia" w:ascii="Times New Roman" w:hAnsi="Times New Roman"/>
          <w:b/>
          <w:sz w:val="44"/>
          <w:szCs w:val="44"/>
          <w:lang w:val="en-US" w:eastAsia="zh-CN"/>
        </w:rPr>
        <w:t>年第</w:t>
      </w:r>
      <w:r>
        <w:rPr>
          <w:rFonts w:hint="eastAsia"/>
          <w:b/>
          <w:sz w:val="44"/>
          <w:szCs w:val="44"/>
          <w:lang w:val="en-US" w:eastAsia="zh-CN"/>
        </w:rPr>
        <w:t>五</w:t>
      </w:r>
      <w:r>
        <w:rPr>
          <w:rFonts w:hint="eastAsia" w:ascii="Times New Roman" w:hAnsi="Times New Roman"/>
          <w:b/>
          <w:sz w:val="44"/>
          <w:szCs w:val="44"/>
          <w:lang w:val="en-US" w:eastAsia="zh-CN"/>
        </w:rPr>
        <w:t>次临时股东大会的提示性公告</w:t>
      </w:r>
    </w:p>
    <w:p>
      <w:pPr>
        <w:pStyle w:val="6"/>
        <w:keepNext w:val="0"/>
        <w:keepLines w:val="0"/>
        <w:pageBreakBefore w:val="0"/>
        <w:kinsoku/>
        <w:wordWrap/>
        <w:overflowPunct/>
        <w:topLinePunct w:val="0"/>
        <w:bidi w:val="0"/>
        <w:snapToGrid/>
        <w:spacing w:line="560" w:lineRule="exact"/>
        <w:ind w:left="0"/>
        <w:textAlignment w:val="auto"/>
      </w:pP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 w:hAnsi="仿宋" w:eastAsia="仿宋"/>
          <w:b/>
          <w:sz w:val="28"/>
          <w:szCs w:val="28"/>
        </w:rPr>
      </w:pPr>
      <w:r>
        <w:rPr>
          <w:rFonts w:hint="eastAsia" w:ascii="仿宋" w:hAnsi="仿宋" w:eastAsia="仿宋"/>
          <w:b/>
          <w:sz w:val="28"/>
          <w:szCs w:val="28"/>
        </w:rPr>
        <w:t>本公司及董事会全体成员保证信息披露的内容真实、准确、完整，没有虚假记载、误导性陈述或重大遗漏。</w:t>
      </w:r>
    </w:p>
    <w:p>
      <w:pPr>
        <w:keepNext w:val="0"/>
        <w:keepLines w:val="0"/>
        <w:pageBreakBefore w:val="0"/>
        <w:kinsoku/>
        <w:wordWrap/>
        <w:overflowPunct/>
        <w:topLinePunct w:val="0"/>
        <w:bidi w:val="0"/>
        <w:snapToGrid/>
        <w:spacing w:line="560" w:lineRule="exact"/>
        <w:ind w:left="0"/>
        <w:textAlignment w:val="auto"/>
        <w:rPr>
          <w:lang w:val="en-US" w:eastAsia="zh-CN"/>
        </w:rPr>
      </w:pP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吉林电力股份有限公司（以下简称“公司”）第九届董事会第十二次会议决定于2023年12月28日采取现场投票与网络投票相结合的表决方式召开公司2023年第五</w:t>
      </w:r>
      <w:bookmarkStart w:id="0" w:name="_GoBack"/>
      <w:bookmarkEnd w:id="0"/>
      <w:r>
        <w:rPr>
          <w:rFonts w:hint="eastAsia" w:ascii="仿宋" w:hAnsi="仿宋" w:eastAsia="仿宋" w:cs="仿宋"/>
          <w:color w:val="000000"/>
          <w:kern w:val="0"/>
          <w:sz w:val="28"/>
          <w:szCs w:val="28"/>
          <w:lang w:val="en-US" w:eastAsia="zh-CN" w:bidi="ar"/>
        </w:rPr>
        <w:t>次临时股东大会，详</w:t>
      </w:r>
      <w:r>
        <w:rPr>
          <w:rFonts w:hint="eastAsia" w:ascii="仿宋" w:hAnsi="仿宋" w:eastAsia="仿宋" w:cs="仿宋"/>
          <w:color w:val="000000"/>
          <w:kern w:val="0"/>
          <w:sz w:val="28"/>
          <w:szCs w:val="28"/>
          <w:highlight w:val="none"/>
          <w:lang w:val="en-US" w:eastAsia="zh-CN" w:bidi="ar"/>
        </w:rPr>
        <w:t>见2023年12月12日</w:t>
      </w:r>
      <w:r>
        <w:rPr>
          <w:rFonts w:ascii="仿宋" w:hAnsi="仿宋" w:eastAsia="仿宋" w:cs="仿宋"/>
          <w:color w:val="000000"/>
          <w:kern w:val="0"/>
          <w:sz w:val="28"/>
          <w:szCs w:val="28"/>
          <w:highlight w:val="none"/>
          <w:lang w:val="en-US" w:eastAsia="zh-CN" w:bidi="ar"/>
        </w:rPr>
        <w:t>刊</w:t>
      </w:r>
      <w:r>
        <w:rPr>
          <w:rFonts w:ascii="仿宋" w:hAnsi="仿宋" w:eastAsia="仿宋" w:cs="仿宋"/>
          <w:color w:val="000000"/>
          <w:kern w:val="0"/>
          <w:sz w:val="28"/>
          <w:szCs w:val="28"/>
          <w:lang w:val="en-US" w:eastAsia="zh-CN" w:bidi="ar"/>
        </w:rPr>
        <w:t>载于《中国证券报》《上海证券报》《证券</w:t>
      </w:r>
      <w:r>
        <w:rPr>
          <w:rFonts w:hint="eastAsia" w:ascii="仿宋" w:hAnsi="仿宋" w:eastAsia="仿宋" w:cs="仿宋"/>
          <w:color w:val="000000"/>
          <w:kern w:val="0"/>
          <w:sz w:val="28"/>
          <w:szCs w:val="28"/>
          <w:lang w:val="en-US" w:eastAsia="zh-CN" w:bidi="ar"/>
        </w:rPr>
        <w:t>时报》和巨潮资讯网站（</w:t>
      </w:r>
      <w:r>
        <w:rPr>
          <w:rFonts w:hint="default" w:ascii="Times New Roman" w:hAnsi="Times New Roman" w:eastAsia="宋体" w:cs="Times New Roman"/>
          <w:color w:val="000000"/>
          <w:kern w:val="0"/>
          <w:sz w:val="28"/>
          <w:szCs w:val="28"/>
          <w:lang w:val="en-US" w:eastAsia="zh-CN" w:bidi="ar"/>
        </w:rPr>
        <w:t>www.cninfo.com.c</w:t>
      </w:r>
      <w:r>
        <w:rPr>
          <w:rFonts w:hint="default" w:ascii="Times New Roman" w:hAnsi="Times New Roman" w:eastAsia="宋体" w:cs="Times New Roman"/>
          <w:color w:val="000000"/>
          <w:kern w:val="0"/>
          <w:sz w:val="28"/>
          <w:szCs w:val="28"/>
          <w:highlight w:val="none"/>
          <w:lang w:val="en-US" w:eastAsia="zh-CN" w:bidi="ar"/>
        </w:rPr>
        <w:t>n</w:t>
      </w:r>
      <w:r>
        <w:rPr>
          <w:rFonts w:hint="eastAsia" w:ascii="仿宋" w:hAnsi="仿宋" w:eastAsia="仿宋" w:cs="仿宋"/>
          <w:color w:val="000000"/>
          <w:kern w:val="0"/>
          <w:sz w:val="28"/>
          <w:szCs w:val="28"/>
          <w:highlight w:val="none"/>
          <w:lang w:val="en-US" w:eastAsia="zh-CN" w:bidi="ar"/>
        </w:rPr>
        <w:t>）上的《</w:t>
      </w:r>
      <w:r>
        <w:rPr>
          <w:rFonts w:hint="eastAsia" w:ascii="仿宋" w:hAnsi="仿宋" w:eastAsia="仿宋" w:cs="仿宋"/>
          <w:b w:val="0"/>
          <w:bCs/>
          <w:sz w:val="28"/>
          <w:szCs w:val="28"/>
        </w:rPr>
        <w:t>关于召开</w:t>
      </w:r>
      <w:r>
        <w:rPr>
          <w:rFonts w:hint="eastAsia" w:ascii="仿宋" w:hAnsi="仿宋" w:eastAsia="仿宋" w:cs="仿宋"/>
          <w:b w:val="0"/>
          <w:bCs/>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cYe1AAAAAkBAAAPAAAAAAAAAAEAIAAAACIAAABkcnMvZG93bnJldi54bWxQSwECFAAU&#10;AAAACACHTuJAhJwmnvUBAADuAwAADgAAAAAAAAABACAAAAAj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b w:val="0"/>
          <w:bCs/>
          <w:sz w:val="28"/>
          <w:szCs w:val="28"/>
          <w:lang w:eastAsia="zh-CN"/>
        </w:rPr>
        <w:t>202</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lang w:eastAsia="zh-CN"/>
        </w:rPr>
        <w:t>年第</w:t>
      </w:r>
      <w:r>
        <w:rPr>
          <w:rFonts w:hint="eastAsia" w:ascii="仿宋" w:hAnsi="仿宋" w:eastAsia="仿宋" w:cs="仿宋"/>
          <w:b w:val="0"/>
          <w:bCs/>
          <w:sz w:val="28"/>
          <w:szCs w:val="28"/>
          <w:lang w:val="en-US" w:eastAsia="zh-CN"/>
        </w:rPr>
        <w:t>五</w:t>
      </w:r>
      <w:r>
        <w:rPr>
          <w:rFonts w:hint="eastAsia" w:ascii="仿宋" w:hAnsi="仿宋" w:eastAsia="仿宋" w:cs="仿宋"/>
          <w:b w:val="0"/>
          <w:bCs/>
          <w:sz w:val="28"/>
          <w:szCs w:val="28"/>
          <w:lang w:eastAsia="zh-CN"/>
        </w:rPr>
        <w:t>次</w:t>
      </w:r>
      <w:r>
        <w:rPr>
          <w:rFonts w:hint="eastAsia" w:ascii="仿宋" w:hAnsi="仿宋" w:eastAsia="仿宋" w:cs="仿宋"/>
          <w:b w:val="0"/>
          <w:bCs/>
          <w:sz w:val="28"/>
          <w:szCs w:val="28"/>
        </w:rPr>
        <w:t>临时股东大会的通知</w:t>
      </w:r>
      <w:r>
        <w:rPr>
          <w:rFonts w:hint="eastAsia" w:ascii="仿宋" w:hAnsi="仿宋" w:eastAsia="仿宋" w:cs="仿宋"/>
          <w:color w:val="000000"/>
          <w:kern w:val="0"/>
          <w:sz w:val="28"/>
          <w:szCs w:val="28"/>
          <w:lang w:val="en-US" w:eastAsia="zh-CN" w:bidi="ar"/>
        </w:rPr>
        <w:t>》（公告编号：2023-084），现将本次股东大会的召开情况进一步提示如下：</w:t>
      </w:r>
    </w:p>
    <w:p>
      <w:pPr>
        <w:autoSpaceDE w:val="0"/>
        <w:autoSpaceDN w:val="0"/>
        <w:adjustRightInd w:val="0"/>
        <w:snapToGrid w:val="0"/>
        <w:spacing w:line="600" w:lineRule="exact"/>
        <w:ind w:firstLine="703" w:firstLineChars="250"/>
        <w:rPr>
          <w:rFonts w:ascii="Times New Roman" w:hAnsi="Times New Roman" w:eastAsia="仿宋"/>
          <w:b/>
          <w:kern w:val="0"/>
          <w:sz w:val="28"/>
          <w:szCs w:val="28"/>
        </w:rPr>
      </w:pPr>
      <w:r>
        <w:rPr>
          <w:rFonts w:ascii="Times New Roman" w:hAnsi="Times New Roman" w:eastAsia="仿宋"/>
          <w:b/>
          <w:kern w:val="0"/>
          <w:sz w:val="28"/>
          <w:szCs w:val="28"/>
        </w:rPr>
        <w:t>一、召开会议基本情况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1.股东大会届次：公司2023年第五次临时股东大会。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2023年12月11日，公司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十二</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3</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第五次临时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3.会议召开的合法、合规性：本次临时股东大会召开符合有关法律、行政法规、部门规章、规范性文件和公司章程的规定。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28</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四</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下午</w:t>
      </w:r>
      <w:r>
        <w:rPr>
          <w:rFonts w:hint="eastAsia" w:ascii="仿宋" w:hAnsi="仿宋" w:eastAsia="仿宋" w:cs="仿宋"/>
          <w:kern w:val="0"/>
          <w:sz w:val="28"/>
          <w:szCs w:val="28"/>
          <w:highlight w:val="none"/>
          <w:lang w:val="en-US" w:eastAsia="zh-CN"/>
        </w:rPr>
        <w:t>14:0</w:t>
      </w:r>
      <w:r>
        <w:rPr>
          <w:rFonts w:hint="eastAsia" w:ascii="仿宋" w:hAnsi="仿宋" w:eastAsia="仿宋" w:cs="仿宋"/>
          <w:kern w:val="0"/>
          <w:sz w:val="28"/>
          <w:szCs w:val="28"/>
          <w:highlight w:val="none"/>
        </w:rPr>
        <w:t>0</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bidi="ar"/>
        </w:rPr>
        <w:t>（2）网络投票时间为：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28</w:t>
      </w:r>
      <w:r>
        <w:rPr>
          <w:rFonts w:hint="eastAsia" w:ascii="仿宋" w:hAnsi="仿宋" w:eastAsia="仿宋" w:cs="仿宋"/>
          <w:kern w:val="0"/>
          <w:sz w:val="28"/>
          <w:szCs w:val="28"/>
          <w:highlight w:val="none"/>
        </w:rPr>
        <w:t>日，其中通过深圳证券交易所交易系统投票的具体时间为：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28</w:t>
      </w:r>
      <w:r>
        <w:rPr>
          <w:rFonts w:hint="eastAsia" w:ascii="仿宋" w:hAnsi="仿宋" w:eastAsia="仿宋" w:cs="仿宋"/>
          <w:kern w:val="0"/>
          <w:sz w:val="28"/>
          <w:szCs w:val="28"/>
          <w:highlight w:val="none"/>
        </w:rPr>
        <w:t>日上午</w:t>
      </w:r>
      <w:r>
        <w:rPr>
          <w:rFonts w:hint="eastAsia" w:ascii="仿宋" w:hAnsi="仿宋" w:eastAsia="仿宋" w:cs="仿宋"/>
          <w:kern w:val="0"/>
          <w:sz w:val="28"/>
          <w:szCs w:val="28"/>
          <w:highlight w:val="none"/>
          <w:lang w:val="en-US" w:eastAsia="zh-CN"/>
        </w:rPr>
        <w:t>9:15-9:25</w:t>
      </w:r>
      <w:r>
        <w:rPr>
          <w:rFonts w:hint="eastAsia" w:ascii="仿宋" w:hAnsi="仿宋" w:eastAsia="仿宋" w:cs="仿宋"/>
          <w:kern w:val="0"/>
          <w:sz w:val="28"/>
          <w:szCs w:val="28"/>
          <w:highlight w:val="none"/>
        </w:rPr>
        <w:t>，9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11</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下午13</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00；通过互联网投票系统（</w:t>
      </w:r>
      <w:r>
        <w:rPr>
          <w:rFonts w:ascii="Times New Roman" w:hAnsi="Times New Roman" w:eastAsia="仿宋"/>
          <w:kern w:val="0"/>
          <w:sz w:val="28"/>
          <w:szCs w:val="28"/>
          <w:highlight w:val="none"/>
        </w:rPr>
        <w:t>http</w:t>
      </w:r>
      <w:r>
        <w:rPr>
          <w:rFonts w:ascii="Times New Roman" w:hAnsi="仿宋" w:eastAsia="仿宋"/>
          <w:kern w:val="0"/>
          <w:sz w:val="28"/>
          <w:szCs w:val="28"/>
          <w:highlight w:val="none"/>
        </w:rPr>
        <w:t>：</w:t>
      </w:r>
      <w:r>
        <w:rPr>
          <w:rFonts w:ascii="Times New Roman" w:hAnsi="Times New Roman" w:eastAsia="仿宋"/>
          <w:kern w:val="0"/>
          <w:sz w:val="28"/>
          <w:szCs w:val="28"/>
          <w:highlight w:val="none"/>
        </w:rPr>
        <w:t>//wltp.cninfo.com.cn</w:t>
      </w:r>
      <w:r>
        <w:rPr>
          <w:rFonts w:hint="eastAsia" w:ascii="仿宋" w:hAnsi="仿宋" w:eastAsia="仿宋" w:cs="仿宋"/>
          <w:kern w:val="0"/>
          <w:sz w:val="28"/>
          <w:szCs w:val="28"/>
          <w:highlight w:val="none"/>
        </w:rPr>
        <w:t>）进行网络投票的具体时间为：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28</w:t>
      </w:r>
      <w:r>
        <w:rPr>
          <w:rFonts w:hint="eastAsia" w:ascii="仿宋" w:hAnsi="仿宋" w:eastAsia="仿宋" w:cs="仿宋"/>
          <w:kern w:val="0"/>
          <w:sz w:val="28"/>
          <w:szCs w:val="28"/>
          <w:highlight w:val="none"/>
        </w:rPr>
        <w:t>日9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00的任意时间。</w:t>
      </w:r>
    </w:p>
    <w:p>
      <w:pPr>
        <w:adjustRightInd w:val="0"/>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color w:val="000000"/>
          <w:kern w:val="0"/>
          <w:sz w:val="28"/>
          <w:szCs w:val="28"/>
          <w:lang w:bidi="ar"/>
        </w:rPr>
        <w:t>5</w:t>
      </w:r>
      <w:r>
        <w:rPr>
          <w:rFonts w:hint="eastAsia" w:ascii="Times New Roman" w:hAnsi="Times New Roman" w:eastAsia="仿宋"/>
          <w:color w:val="000000"/>
          <w:kern w:val="0"/>
          <w:sz w:val="28"/>
          <w:szCs w:val="28"/>
          <w:lang w:val="en-US" w:eastAsia="zh-CN" w:bidi="ar"/>
        </w:rPr>
        <w:t>.</w:t>
      </w:r>
      <w:r>
        <w:rPr>
          <w:rFonts w:ascii="Times New Roman" w:hAnsi="Times New Roman" w:eastAsia="仿宋"/>
          <w:color w:val="000000"/>
          <w:kern w:val="0"/>
          <w:sz w:val="28"/>
          <w:szCs w:val="28"/>
          <w:lang w:bidi="ar"/>
        </w:rPr>
        <w:t>会议召开方式：</w:t>
      </w:r>
    </w:p>
    <w:p>
      <w:pPr>
        <w:adjustRightInd w:val="0"/>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color w:val="000000"/>
          <w:kern w:val="0"/>
          <w:sz w:val="28"/>
          <w:szCs w:val="28"/>
          <w:lang w:bidi="ar"/>
        </w:rPr>
        <w:t>（1）</w:t>
      </w:r>
      <w:r>
        <w:rPr>
          <w:rFonts w:ascii="Times New Roman" w:hAnsi="Times New Roman" w:eastAsia="仿宋"/>
          <w:kern w:val="0"/>
          <w:sz w:val="28"/>
          <w:szCs w:val="28"/>
        </w:rPr>
        <w:t>本次</w:t>
      </w:r>
      <w:r>
        <w:rPr>
          <w:rFonts w:hint="eastAsia" w:ascii="Times New Roman" w:hAnsi="Times New Roman" w:eastAsia="仿宋"/>
          <w:kern w:val="0"/>
          <w:sz w:val="28"/>
          <w:szCs w:val="28"/>
        </w:rPr>
        <w:t>临时</w:t>
      </w:r>
      <w:r>
        <w:rPr>
          <w:rFonts w:ascii="Times New Roman" w:hAnsi="Times New Roman" w:eastAsia="仿宋"/>
          <w:kern w:val="0"/>
          <w:sz w:val="28"/>
          <w:szCs w:val="28"/>
        </w:rPr>
        <w:t>股东大会采取现场会议与网络投票相结合的方式召开。公司将通过深圳证券交易所交易系统和互联网投票系统（http：//wltp.cninfo.com.cn）为股东提供网络投票平台。</w:t>
      </w:r>
    </w:p>
    <w:p>
      <w:pPr>
        <w:adjustRightInd w:val="0"/>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color w:val="000000"/>
          <w:kern w:val="0"/>
          <w:sz w:val="28"/>
          <w:szCs w:val="28"/>
          <w:lang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四</w:t>
      </w:r>
      <w:r>
        <w:rPr>
          <w:rFonts w:hint="eastAsia" w:ascii="仿宋" w:hAnsi="仿宋" w:eastAsia="仿宋" w:cs="仿宋"/>
          <w:kern w:val="0"/>
          <w:sz w:val="28"/>
          <w:szCs w:val="28"/>
          <w:highlight w:val="none"/>
        </w:rPr>
        <w:t>）</w:t>
      </w:r>
      <w:r>
        <w:rPr>
          <w:rFonts w:hint="eastAsia" w:ascii="仿宋" w:hAnsi="仿宋" w:eastAsia="仿宋" w:cs="仿宋"/>
          <w:color w:val="000000"/>
          <w:kern w:val="0"/>
          <w:sz w:val="28"/>
          <w:szCs w:val="28"/>
          <w:highlight w:val="none"/>
          <w:lang w:val="en-US" w:eastAsia="zh-CN" w:bidi="ar"/>
        </w:rPr>
        <w:t>。</w:t>
      </w:r>
    </w:p>
    <w:p>
      <w:pPr>
        <w:adjustRightInd w:val="0"/>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color w:val="000000"/>
          <w:kern w:val="0"/>
          <w:sz w:val="28"/>
          <w:szCs w:val="28"/>
          <w:lang w:bidi="ar"/>
        </w:rPr>
        <w:t>7</w:t>
      </w:r>
      <w:r>
        <w:rPr>
          <w:rFonts w:hint="eastAsia" w:ascii="Times New Roman" w:hAnsi="Times New Roman" w:eastAsia="仿宋"/>
          <w:color w:val="000000"/>
          <w:kern w:val="0"/>
          <w:sz w:val="28"/>
          <w:szCs w:val="28"/>
          <w:lang w:val="en-US" w:eastAsia="zh-CN" w:bidi="ar"/>
        </w:rPr>
        <w:t>.</w:t>
      </w:r>
      <w:r>
        <w:rPr>
          <w:rFonts w:ascii="Times New Roman" w:hAnsi="Times New Roman" w:eastAsia="仿宋"/>
          <w:color w:val="000000"/>
          <w:kern w:val="0"/>
          <w:sz w:val="28"/>
          <w:szCs w:val="28"/>
          <w:lang w:bidi="ar"/>
        </w:rPr>
        <w:t>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四</w:t>
      </w:r>
      <w:r>
        <w:rPr>
          <w:rFonts w:hint="eastAsia" w:ascii="仿宋" w:hAnsi="仿宋" w:eastAsia="仿宋" w:cs="仿宋"/>
          <w:kern w:val="0"/>
          <w:sz w:val="28"/>
          <w:szCs w:val="28"/>
          <w:highlight w:val="none"/>
        </w:rPr>
        <w:t>）</w:t>
      </w:r>
      <w:r>
        <w:rPr>
          <w:rFonts w:hint="eastAsia" w:ascii="仿宋" w:hAnsi="仿宋" w:eastAsia="仿宋" w:cs="仿宋"/>
          <w:kern w:val="0"/>
          <w:sz w:val="28"/>
          <w:szCs w:val="28"/>
        </w:rPr>
        <w:t>下午收市时，在中国证券登记结算有限公司深圳分公司登记在册的本公司全体普通股股东均有权出席股东大会，并可以以书面形式委托代理人出席会议和参加表决，该股东代理人不必是本公司股东。</w:t>
      </w:r>
    </w:p>
    <w:p>
      <w:pPr>
        <w:autoSpaceDE w:val="0"/>
        <w:autoSpaceDN w:val="0"/>
        <w:adjustRightInd w:val="0"/>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（2）公司董事、监事和高级管理人员。</w:t>
      </w:r>
    </w:p>
    <w:p>
      <w:pPr>
        <w:adjustRightInd w:val="0"/>
        <w:snapToGrid w:val="0"/>
        <w:spacing w:line="560" w:lineRule="exact"/>
        <w:ind w:firstLine="560" w:firstLineChars="200"/>
        <w:jc w:val="left"/>
        <w:rPr>
          <w:rFonts w:ascii="Times New Roman" w:hAnsi="Times New Roman" w:eastAsia="仿宋"/>
          <w:kern w:val="0"/>
          <w:sz w:val="28"/>
          <w:szCs w:val="28"/>
        </w:rPr>
      </w:pPr>
      <w:r>
        <w:rPr>
          <w:rFonts w:ascii="Times New Roman" w:hAnsi="Times New Roman" w:eastAsia="仿宋"/>
          <w:kern w:val="0"/>
          <w:sz w:val="28"/>
          <w:szCs w:val="28"/>
        </w:rPr>
        <w:t>（3）公司聘请的律师。</w:t>
      </w:r>
    </w:p>
    <w:p>
      <w:pPr>
        <w:adjustRightInd w:val="0"/>
        <w:snapToGrid w:val="0"/>
        <w:spacing w:line="560" w:lineRule="exact"/>
        <w:ind w:firstLine="560" w:firstLineChars="200"/>
        <w:jc w:val="left"/>
        <w:rPr>
          <w:rFonts w:ascii="Times New Roman" w:hAnsi="Times New Roman" w:eastAsia="仿宋"/>
          <w:sz w:val="28"/>
          <w:szCs w:val="28"/>
        </w:rPr>
      </w:pPr>
      <w:r>
        <w:rPr>
          <w:rFonts w:ascii="Times New Roman" w:hAnsi="Times New Roman" w:eastAsia="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color w:val="000000"/>
          <w:kern w:val="0"/>
          <w:sz w:val="28"/>
          <w:szCs w:val="28"/>
          <w:lang w:val="en-US" w:eastAsia="zh-CN" w:bidi="ar"/>
        </w:rPr>
        <w:t>8.会议地点：</w:t>
      </w:r>
      <w:r>
        <w:rPr>
          <w:rFonts w:hint="eastAsia" w:ascii="仿宋" w:hAnsi="仿宋" w:eastAsia="仿宋" w:cs="仿宋"/>
          <w:kern w:val="0"/>
          <w:sz w:val="28"/>
          <w:szCs w:val="28"/>
          <w:highlight w:val="none"/>
        </w:rPr>
        <w:t>吉林省长春市</w:t>
      </w:r>
      <w:r>
        <w:rPr>
          <w:rFonts w:hint="eastAsia" w:ascii="仿宋" w:hAnsi="仿宋" w:eastAsia="仿宋" w:cs="仿宋"/>
          <w:kern w:val="0"/>
          <w:sz w:val="28"/>
          <w:szCs w:val="28"/>
          <w:highlight w:val="none"/>
          <w:lang w:val="en-US" w:eastAsia="zh-CN"/>
        </w:rPr>
        <w:t>南湖宾馆松林厅会议室</w:t>
      </w:r>
      <w:r>
        <w:rPr>
          <w:rFonts w:hint="eastAsia" w:ascii="仿宋" w:hAnsi="仿宋" w:eastAsia="仿宋" w:cs="仿宋"/>
          <w:kern w:val="0"/>
          <w:sz w:val="28"/>
          <w:szCs w:val="28"/>
          <w:highlight w:val="none"/>
        </w:rPr>
        <w:t>。</w:t>
      </w:r>
    </w:p>
    <w:p>
      <w:pPr>
        <w:autoSpaceDE w:val="0"/>
        <w:autoSpaceDN w:val="0"/>
        <w:adjustRightInd w:val="0"/>
        <w:snapToGrid w:val="0"/>
        <w:spacing w:line="600" w:lineRule="exact"/>
        <w:ind w:firstLine="562" w:firstLineChars="200"/>
        <w:jc w:val="left"/>
        <w:rPr>
          <w:rFonts w:ascii="Times New Roman" w:hAnsi="Times New Roman" w:eastAsia="仿宋"/>
          <w:b/>
          <w:kern w:val="0"/>
          <w:sz w:val="28"/>
          <w:szCs w:val="28"/>
        </w:rPr>
      </w:pPr>
      <w:r>
        <w:rPr>
          <w:rFonts w:ascii="Times New Roman" w:hAnsi="Times New Roman" w:eastAsia="仿宋"/>
          <w:b/>
          <w:kern w:val="0"/>
          <w:sz w:val="28"/>
          <w:szCs w:val="28"/>
        </w:rPr>
        <w:t>二、会议审议事项</w:t>
      </w:r>
    </w:p>
    <w:p>
      <w:pPr>
        <w:pStyle w:val="3"/>
        <w:adjustRightInd w:val="0"/>
        <w:snapToGrid w:val="0"/>
        <w:ind w:left="0" w:leftChars="0" w:right="1470" w:firstLine="560"/>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1.本次股东大会提案名称及编码表</w:t>
      </w:r>
    </w:p>
    <w:tbl>
      <w:tblPr>
        <w:tblStyle w:val="7"/>
        <w:tblW w:w="10158"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72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720"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08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720"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082"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关于续聘2023年度财务报告及内部控制审计机构的议案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eastAsia" w:ascii="Calibri" w:hAnsi="仿宋" w:eastAsia="仿宋" w:cs="Times New Roman"/>
                <w:color w:val="000000"/>
                <w:kern w:val="0"/>
                <w:sz w:val="24"/>
                <w:szCs w:val="24"/>
                <w:lang w:val="en-US" w:eastAsia="zh-CN" w:bidi="ar-SA"/>
              </w:rPr>
              <w:t>2.00</w:t>
            </w:r>
          </w:p>
        </w:tc>
        <w:tc>
          <w:tcPr>
            <w:tcW w:w="672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lang w:val="en-US" w:eastAsia="zh-CN"/>
              </w:rPr>
              <w:t>关于公司与实际控制人所属企业发生关联交易的议案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right="0"/>
              <w:jc w:val="both"/>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highlight w:val="none"/>
              </w:rPr>
              <w:t>√</w:t>
            </w:r>
            <w:r>
              <w:rPr>
                <w:rFonts w:hint="eastAsia" w:ascii="仿宋" w:hAnsi="仿宋" w:eastAsia="仿宋" w:cs="Times New Roman"/>
                <w:kern w:val="2"/>
                <w:sz w:val="24"/>
                <w:szCs w:val="24"/>
                <w:highlight w:val="none"/>
                <w:lang w:val="en-US" w:eastAsia="zh-CN" w:bidi="ar"/>
              </w:rPr>
              <w:t>作为投票对象的子议案数：（4）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t>2.01</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lang w:val="en-US" w:eastAsia="zh-CN"/>
              </w:rPr>
              <w:t>关于拟接受电能易购（北京）科技有限公司提供物资配送暨关联交易的议案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t>2.02</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lang w:val="en-US" w:eastAsia="zh-CN"/>
              </w:rPr>
              <w:t>关于公司全资子公司拟接受上海能源科技发展有限公司提供吉西基地鲁固直流140万千瓦外送项目1-1（光伏100MW）PC总承包服务暨关联交易的议案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jc w:val="both"/>
              <w:textAlignment w:val="auto"/>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highlight w:val="none"/>
                <w:lang w:val="en-US" w:eastAsia="zh-CN" w:bidi="ar-SA"/>
              </w:rPr>
            </w:pPr>
            <w:r>
              <w:rPr>
                <w:rFonts w:hint="eastAsia" w:hAnsi="仿宋" w:eastAsia="仿宋" w:cs="Times New Roman"/>
                <w:color w:val="000000"/>
                <w:kern w:val="0"/>
                <w:sz w:val="24"/>
                <w:szCs w:val="24"/>
                <w:highlight w:val="none"/>
                <w:lang w:val="en-US" w:eastAsia="zh-CN" w:bidi="ar-SA"/>
              </w:rPr>
              <w:t>2.03</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rPr>
              <w:t>关于公司全资子公司拟接受上海能源科技发展有限公司提供大安风光制绿氢合成氨一体化示范项目配套100MW光伏项目PC总承包服务暨关联交易的议案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highlight w:val="none"/>
                <w:lang w:val="en-US" w:eastAsia="zh-CN" w:bidi="ar-SA"/>
              </w:rPr>
            </w:pPr>
            <w:r>
              <w:rPr>
                <w:rFonts w:hint="eastAsia" w:hAnsi="仿宋" w:eastAsia="仿宋" w:cs="Times New Roman"/>
                <w:color w:val="000000"/>
                <w:kern w:val="0"/>
                <w:sz w:val="24"/>
                <w:szCs w:val="24"/>
                <w:highlight w:val="none"/>
                <w:lang w:val="en-US" w:eastAsia="zh-CN" w:bidi="ar-SA"/>
              </w:rPr>
              <w:t>2.04</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rPr>
              <w:t>关于公司全资子公司拟接受山东电力工程咨询院有限公司提供大安规模化风光直流离网制氢创新示范项目EPC工程总承包服务暨关联交易的议案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3.00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关于延长公司向特定对象发行股票股东大会决议有效期的议案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4.00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公司章程》的议案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5.00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公司独立董事规定》的议案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6.00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公司董事会议事规则》的议案</w:t>
            </w:r>
          </w:p>
        </w:tc>
        <w:tc>
          <w:tcPr>
            <w:tcW w:w="208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bl>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十二</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kern w:val="0"/>
          <w:position w:val="-2"/>
          <w:sz w:val="28"/>
          <w:szCs w:val="28"/>
          <w:lang w:eastAsia="zh-CN"/>
        </w:rPr>
        <w:t>、</w:t>
      </w:r>
      <w:r>
        <w:rPr>
          <w:rFonts w:hint="eastAsia" w:ascii="仿宋" w:hAnsi="仿宋" w:eastAsia="仿宋" w:cs="仿宋"/>
          <w:b w:val="0"/>
          <w:bCs w:val="0"/>
          <w:kern w:val="0"/>
          <w:position w:val="-2"/>
          <w:sz w:val="28"/>
          <w:szCs w:val="28"/>
          <w:lang w:val="en-US" w:eastAsia="zh-CN"/>
        </w:rPr>
        <w:t>第九届监事会第九次会议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2023年12月12日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pStyle w:val="3"/>
        <w:ind w:left="0" w:leftChars="0" w:right="-86" w:rightChars="-41" w:firstLine="560" w:firstLineChars="200"/>
        <w:rPr>
          <w:rFonts w:hint="eastAsia" w:ascii="仿宋" w:hAnsi="仿宋" w:eastAsia="仿宋" w:cs="仿宋"/>
          <w:color w:val="000000"/>
          <w:kern w:val="0"/>
          <w:position w:val="-2"/>
          <w:sz w:val="28"/>
          <w:szCs w:val="28"/>
          <w:lang w:val="en-US" w:eastAsia="zh-CN" w:bidi="ar-SA"/>
        </w:rPr>
      </w:pPr>
      <w:r>
        <w:rPr>
          <w:rFonts w:hint="eastAsia" w:ascii="仿宋" w:hAnsi="仿宋" w:eastAsia="仿宋" w:cs="仿宋"/>
          <w:kern w:val="0"/>
          <w:sz w:val="28"/>
          <w:szCs w:val="28"/>
          <w:lang w:val="en-US" w:eastAsia="zh-CN" w:bidi="ar-SA"/>
        </w:rPr>
        <w:t>3.</w:t>
      </w:r>
      <w:r>
        <w:rPr>
          <w:rFonts w:hint="eastAsia" w:ascii="仿宋" w:hAnsi="仿宋" w:eastAsia="仿宋" w:cs="仿宋"/>
          <w:color w:val="000000"/>
          <w:kern w:val="0"/>
          <w:sz w:val="28"/>
          <w:szCs w:val="28"/>
          <w:lang w:val="en-US" w:eastAsia="zh-CN" w:bidi="ar"/>
        </w:rPr>
        <w:t>提案2.00涉及关联交易，关联股东对上述议案应回避表决</w:t>
      </w:r>
      <w:r>
        <w:rPr>
          <w:rFonts w:hint="eastAsia" w:ascii="仿宋" w:hAnsi="仿宋" w:eastAsia="仿宋" w:cs="仿宋"/>
          <w:color w:val="000000"/>
          <w:kern w:val="0"/>
          <w:position w:val="-2"/>
          <w:sz w:val="28"/>
          <w:szCs w:val="28"/>
          <w:lang w:val="en-US" w:eastAsia="zh-CN" w:bidi="ar-SA"/>
        </w:rPr>
        <w:t>，所持股份不计入有效表决权总数。</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lang w:val="en-US" w:eastAsia="zh-CN" w:bidi="ar-SA"/>
        </w:rPr>
        <w:t>4.</w:t>
      </w:r>
      <w:r>
        <w:rPr>
          <w:rFonts w:hint="eastAsia" w:ascii="仿宋" w:hAnsi="仿宋" w:eastAsia="仿宋" w:cs="仿宋"/>
          <w:kern w:val="0"/>
          <w:sz w:val="28"/>
          <w:szCs w:val="28"/>
          <w:highlight w:val="none"/>
          <w:lang w:val="en-US" w:eastAsia="zh-CN" w:bidi="ar-SA"/>
        </w:rPr>
        <w:t>提案3、提案4、提案6</w:t>
      </w:r>
      <w:r>
        <w:rPr>
          <w:rFonts w:hint="default" w:ascii="仿宋" w:hAnsi="仿宋" w:eastAsia="仿宋" w:cs="仿宋"/>
          <w:kern w:val="0"/>
          <w:sz w:val="28"/>
          <w:szCs w:val="28"/>
          <w:highlight w:val="none"/>
          <w:lang w:val="en-US" w:eastAsia="zh-CN" w:bidi="ar-SA"/>
        </w:rPr>
        <w:t>为股东大会特别决议事项，须经出席股东大会的股东（包括股东代理人）所持表决权的三分之二以上通过。</w:t>
      </w:r>
      <w:r>
        <w:rPr>
          <w:rFonts w:hint="eastAsia" w:ascii="仿宋" w:hAnsi="仿宋" w:eastAsia="仿宋" w:cs="仿宋"/>
          <w:kern w:val="0"/>
          <w:sz w:val="28"/>
          <w:szCs w:val="28"/>
          <w:highlight w:val="none"/>
          <w:lang w:val="en-US" w:eastAsia="zh-CN" w:bidi="ar-SA"/>
        </w:rPr>
        <w:t xml:space="preserve">  </w:t>
      </w:r>
    </w:p>
    <w:p>
      <w:pPr>
        <w:keepNext w:val="0"/>
        <w:keepLines w:val="0"/>
        <w:pageBreakBefore w:val="0"/>
        <w:kinsoku/>
        <w:wordWrap/>
        <w:overflowPunct/>
        <w:topLinePunct w:val="0"/>
        <w:bidi w:val="0"/>
        <w:adjustRightInd w:val="0"/>
        <w:snapToGrid w:val="0"/>
        <w:spacing w:line="6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kinsoku/>
        <w:wordWrap/>
        <w:overflowPunct/>
        <w:topLinePunct w:val="0"/>
        <w:autoSpaceDE w:val="0"/>
        <w:autoSpaceDN w:val="0"/>
        <w:bidi w:val="0"/>
        <w:adjustRightInd w:val="0"/>
        <w:snapToGrid w:val="0"/>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bidi="ar"/>
        </w:rPr>
        <w:t>3</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4.授权委托书见附件 2。 </w:t>
      </w:r>
    </w:p>
    <w:p>
      <w:pPr>
        <w:autoSpaceDE w:val="0"/>
        <w:autoSpaceDN w:val="0"/>
        <w:adjustRightInd w:val="0"/>
        <w:spacing w:line="600" w:lineRule="exact"/>
        <w:ind w:firstLine="560" w:firstLineChars="200"/>
        <w:jc w:val="left"/>
        <w:rPr>
          <w:rFonts w:hint="default" w:ascii="Times New Roman" w:hAnsi="Times New Roman" w:eastAsia="仿宋" w:cs="Times New Roman"/>
          <w:kern w:val="0"/>
          <w:sz w:val="28"/>
          <w:szCs w:val="28"/>
        </w:rPr>
      </w:pPr>
      <w:r>
        <w:rPr>
          <w:rFonts w:hint="eastAsia" w:ascii="仿宋" w:hAnsi="仿宋" w:eastAsia="仿宋" w:cs="仿宋"/>
          <w:color w:val="000000"/>
          <w:kern w:val="0"/>
          <w:sz w:val="28"/>
          <w:szCs w:val="28"/>
          <w:lang w:val="en-US" w:eastAsia="zh-CN" w:bidi="ar"/>
        </w:rPr>
        <w:t>（二）现场登记时间：2023年12月25日（星期一）</w:t>
      </w:r>
      <w:r>
        <w:rPr>
          <w:rFonts w:hint="default" w:ascii="Times New Roman" w:hAnsi="Times New Roman" w:eastAsia="仿宋" w:cs="Times New Roman"/>
          <w:kern w:val="0"/>
          <w:sz w:val="28"/>
          <w:szCs w:val="28"/>
        </w:rPr>
        <w:t>上午10：30—11：30，下午13：30-16:30（信函以收到邮戳日为准）。</w:t>
      </w:r>
    </w:p>
    <w:p>
      <w:pPr>
        <w:keepNext w:val="0"/>
        <w:keepLines w:val="0"/>
        <w:pageBreakBefore w:val="0"/>
        <w:kinsoku/>
        <w:wordWrap/>
        <w:overflowPunct/>
        <w:topLinePunct w:val="0"/>
        <w:bidi w:val="0"/>
        <w:adjustRightInd w:val="0"/>
        <w:snapToGrid w:val="0"/>
        <w:spacing w:line="6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60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3"/>
        <w:keepNext w:val="0"/>
        <w:keepLines w:val="0"/>
        <w:pageBreakBefore w:val="0"/>
        <w:kinsoku/>
        <w:wordWrap/>
        <w:overflowPunct/>
        <w:topLinePunct w:val="0"/>
        <w:bidi w:val="0"/>
        <w:spacing w:line="600" w:lineRule="exact"/>
        <w:ind w:left="0" w:leftChars="0" w:firstLine="560" w:firstLineChars="20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3"/>
        <w:keepNext w:val="0"/>
        <w:keepLines w:val="0"/>
        <w:pageBreakBefore w:val="0"/>
        <w:kinsoku/>
        <w:wordWrap/>
        <w:overflowPunct/>
        <w:topLinePunct w:val="0"/>
        <w:bidi w:val="0"/>
        <w:spacing w:line="600" w:lineRule="exact"/>
        <w:ind w:left="0" w:leftChars="0" w:right="-86" w:rightChars="-41"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会期一天</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出席会议者食宿、交通费用自理。</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r>
        <w:rPr>
          <w:rFonts w:hint="eastAsia" w:ascii="仿宋" w:hAnsi="仿宋" w:eastAsia="仿宋" w:cs="仿宋"/>
          <w:color w:val="000000"/>
          <w:kern w:val="0"/>
          <w:sz w:val="28"/>
          <w:szCs w:val="28"/>
        </w:rPr>
        <w:t>《参加网络投票的具体操作流程》。</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十二</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pStyle w:val="6"/>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highlight w:val="none"/>
        </w:rPr>
        <w:t>事会</w:t>
      </w:r>
    </w:p>
    <w:p>
      <w:pPr>
        <w:pStyle w:val="6"/>
        <w:keepNext w:val="0"/>
        <w:keepLines w:val="0"/>
        <w:pageBreakBefore w:val="0"/>
        <w:kinsoku/>
        <w:wordWrap/>
        <w:overflowPunct/>
        <w:topLinePunct w:val="0"/>
        <w:bidi w:val="0"/>
        <w:adjustRightInd w:val="0"/>
        <w:snapToGrid w:val="0"/>
        <w:spacing w:line="600" w:lineRule="exact"/>
        <w:ind w:firstLine="560"/>
        <w:jc w:val="right"/>
        <w:textAlignment w:val="auto"/>
        <w:rPr>
          <w:rFonts w:hint="eastAsia"/>
        </w:rPr>
      </w:pPr>
      <w:r>
        <w:rPr>
          <w:rFonts w:ascii="仿宋" w:hAnsi="仿宋" w:eastAsia="仿宋"/>
          <w:kern w:val="0"/>
          <w:sz w:val="28"/>
          <w:szCs w:val="28"/>
        </w:rPr>
        <w:t>二○二</w:t>
      </w:r>
      <w:r>
        <w:rPr>
          <w:rFonts w:hint="eastAsia" w:ascii="仿宋" w:hAnsi="仿宋" w:eastAsia="仿宋"/>
          <w:kern w:val="0"/>
          <w:sz w:val="28"/>
          <w:szCs w:val="28"/>
        </w:rPr>
        <w:t>三年</w:t>
      </w:r>
      <w:r>
        <w:rPr>
          <w:rFonts w:hint="eastAsia" w:ascii="仿宋" w:hAnsi="仿宋" w:eastAsia="仿宋"/>
          <w:kern w:val="0"/>
          <w:sz w:val="28"/>
          <w:szCs w:val="28"/>
          <w:lang w:val="en-US" w:eastAsia="zh-CN"/>
        </w:rPr>
        <w:t>十二</w:t>
      </w:r>
      <w:r>
        <w:rPr>
          <w:rFonts w:ascii="仿宋" w:hAnsi="仿宋" w:eastAsia="仿宋"/>
          <w:kern w:val="0"/>
          <w:sz w:val="28"/>
          <w:szCs w:val="28"/>
        </w:rPr>
        <w:t>月</w:t>
      </w:r>
      <w:r>
        <w:rPr>
          <w:rFonts w:hint="eastAsia" w:ascii="仿宋" w:hAnsi="仿宋" w:eastAsia="仿宋"/>
          <w:kern w:val="0"/>
          <w:sz w:val="28"/>
          <w:szCs w:val="28"/>
          <w:lang w:val="en-US" w:eastAsia="zh-CN"/>
        </w:rPr>
        <w:t>二十一</w:t>
      </w:r>
      <w:r>
        <w:rPr>
          <w:rFonts w:ascii="仿宋" w:hAnsi="仿宋" w:eastAsia="仿宋"/>
          <w:kern w:val="0"/>
          <w:sz w:val="28"/>
          <w:szCs w:val="28"/>
        </w:rPr>
        <w:t>日</w:t>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pStyle w:val="3"/>
        <w:rPr>
          <w:rFonts w:hint="eastAsia" w:ascii="仿宋" w:hAnsi="仿宋" w:eastAsia="仿宋" w:cs="仿宋"/>
          <w:color w:val="000000"/>
          <w:kern w:val="0"/>
          <w:sz w:val="28"/>
          <w:szCs w:val="28"/>
          <w:lang w:val="en-US" w:eastAsia="zh-CN" w:bidi="ar"/>
        </w:rPr>
      </w:pPr>
    </w:p>
    <w:p>
      <w:pPr>
        <w:pStyle w:val="3"/>
        <w:rPr>
          <w:rFonts w:hint="eastAsia" w:ascii="仿宋" w:hAnsi="仿宋" w:eastAsia="仿宋" w:cs="仿宋"/>
          <w:color w:val="000000"/>
          <w:kern w:val="0"/>
          <w:sz w:val="28"/>
          <w:szCs w:val="28"/>
          <w:lang w:val="en-US" w:eastAsia="zh-CN" w:bidi="ar"/>
        </w:rPr>
      </w:pPr>
    </w:p>
    <w:p>
      <w:pPr>
        <w:pStyle w:val="3"/>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12月28日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12月28日</w:t>
      </w:r>
      <w:r>
        <w:rPr>
          <w:rFonts w:hint="eastAsia" w:ascii="仿宋" w:hAnsi="仿宋" w:eastAsia="仿宋" w:cs="仿宋"/>
          <w:kern w:val="0"/>
          <w:sz w:val="28"/>
          <w:szCs w:val="28"/>
        </w:rPr>
        <w:t>上午9：15，结束时间为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12月28日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0"/>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0"/>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6"/>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ascii="Times New Roman" w:hAnsi="Times New Roman"/>
          <w:b/>
          <w:sz w:val="44"/>
          <w:szCs w:val="44"/>
          <w:lang w:val="en-US" w:eastAsia="zh-CN"/>
        </w:rPr>
        <w:t>3</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第五次临时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或单位）出席贵公司于</w:t>
      </w:r>
      <w:r>
        <w:rPr>
          <w:rFonts w:hint="eastAsia" w:ascii="Times New Roman" w:hAnsi="Times New Roman" w:eastAsia="仿宋"/>
          <w:color w:val="000000"/>
          <w:sz w:val="28"/>
          <w:szCs w:val="28"/>
          <w:lang w:eastAsia="zh-CN"/>
        </w:rPr>
        <w:t>202</w:t>
      </w:r>
      <w:r>
        <w:rPr>
          <w:rFonts w:hint="eastAsia" w:ascii="Times New Roman" w:hAnsi="Times New Roman" w:eastAsia="仿宋"/>
          <w:color w:val="000000"/>
          <w:sz w:val="28"/>
          <w:szCs w:val="28"/>
          <w:lang w:val="en-US" w:eastAsia="zh-CN"/>
        </w:rPr>
        <w:t>3</w:t>
      </w:r>
      <w:r>
        <w:rPr>
          <w:rFonts w:hint="eastAsia" w:ascii="Times New Roman" w:hAnsi="Times New Roman" w:eastAsia="仿宋"/>
          <w:color w:val="000000"/>
          <w:sz w:val="28"/>
          <w:szCs w:val="28"/>
          <w:lang w:eastAsia="zh-CN"/>
        </w:rPr>
        <w:t>年</w:t>
      </w:r>
      <w:r>
        <w:rPr>
          <w:rFonts w:hint="eastAsia" w:ascii="Times New Roman" w:hAnsi="Times New Roman" w:eastAsia="仿宋"/>
          <w:color w:val="000000"/>
          <w:sz w:val="28"/>
          <w:szCs w:val="28"/>
          <w:lang w:val="en-US" w:eastAsia="zh-CN"/>
        </w:rPr>
        <w:t>12</w:t>
      </w:r>
      <w:r>
        <w:rPr>
          <w:rFonts w:hint="eastAsia" w:ascii="Times New Roman" w:hAnsi="Times New Roman" w:eastAsia="仿宋"/>
          <w:kern w:val="0"/>
          <w:sz w:val="28"/>
          <w:szCs w:val="28"/>
          <w:lang w:val="en-US" w:eastAsia="zh-CN"/>
        </w:rPr>
        <w:t>月2</w:t>
      </w:r>
      <w:r>
        <w:rPr>
          <w:rFonts w:hint="eastAsia" w:eastAsia="仿宋"/>
          <w:kern w:val="0"/>
          <w:sz w:val="28"/>
          <w:szCs w:val="28"/>
          <w:lang w:val="en-US" w:eastAsia="zh-CN"/>
        </w:rPr>
        <w:t>8</w:t>
      </w:r>
      <w:r>
        <w:rPr>
          <w:rFonts w:hint="eastAsia" w:ascii="Times New Roman" w:hAnsi="Times New Roman" w:eastAsia="仿宋"/>
          <w:kern w:val="0"/>
          <w:sz w:val="28"/>
          <w:szCs w:val="28"/>
          <w:lang w:val="en-US" w:eastAsia="zh-CN"/>
        </w:rPr>
        <w:t>日</w:t>
      </w:r>
      <w:r>
        <w:rPr>
          <w:rFonts w:ascii="Times New Roman" w:hAnsi="仿宋" w:eastAsia="仿宋"/>
          <w:sz w:val="28"/>
          <w:szCs w:val="28"/>
        </w:rPr>
        <w:t>（星期</w:t>
      </w:r>
      <w:r>
        <w:rPr>
          <w:rFonts w:hint="eastAsia" w:hAnsi="仿宋" w:eastAsia="仿宋"/>
          <w:sz w:val="28"/>
          <w:szCs w:val="28"/>
          <w:lang w:val="en-US" w:eastAsia="zh-CN"/>
        </w:rPr>
        <w:t>四</w:t>
      </w:r>
      <w:r>
        <w:rPr>
          <w:rFonts w:ascii="Times New Roman" w:hAnsi="仿宋" w:eastAsia="仿宋"/>
          <w:sz w:val="28"/>
          <w:szCs w:val="28"/>
        </w:rPr>
        <w:t>）在</w:t>
      </w:r>
      <w:r>
        <w:rPr>
          <w:rFonts w:hint="eastAsia" w:ascii="仿宋" w:hAnsi="仿宋" w:eastAsia="仿宋" w:cs="仿宋"/>
          <w:kern w:val="0"/>
          <w:sz w:val="28"/>
          <w:szCs w:val="28"/>
          <w:highlight w:val="none"/>
        </w:rPr>
        <w:t>吉林省长春市</w:t>
      </w:r>
      <w:r>
        <w:rPr>
          <w:rFonts w:hint="eastAsia" w:ascii="仿宋" w:hAnsi="仿宋" w:eastAsia="仿宋" w:cs="仿宋"/>
          <w:kern w:val="0"/>
          <w:sz w:val="28"/>
          <w:szCs w:val="28"/>
          <w:highlight w:val="none"/>
          <w:lang w:val="en-US" w:eastAsia="zh-CN"/>
        </w:rPr>
        <w:t>南湖宾馆松林厅会议室</w:t>
      </w:r>
      <w:r>
        <w:rPr>
          <w:rFonts w:ascii="Times New Roman" w:hAnsi="仿宋" w:eastAsia="仿宋"/>
          <w:sz w:val="28"/>
          <w:szCs w:val="28"/>
        </w:rPr>
        <w:t>召开的</w:t>
      </w:r>
      <w:r>
        <w:rPr>
          <w:rFonts w:hint="eastAsia" w:ascii="Times New Roman" w:hAnsi="仿宋" w:eastAsia="仿宋"/>
          <w:sz w:val="28"/>
          <w:szCs w:val="28"/>
        </w:rPr>
        <w:t>202</w:t>
      </w:r>
      <w:r>
        <w:rPr>
          <w:rFonts w:hint="eastAsia" w:ascii="Times New Roman" w:hAnsi="仿宋" w:eastAsia="仿宋"/>
          <w:sz w:val="28"/>
          <w:szCs w:val="28"/>
          <w:lang w:val="en-US" w:eastAsia="zh-CN"/>
        </w:rPr>
        <w:t>3</w:t>
      </w:r>
      <w:r>
        <w:rPr>
          <w:rFonts w:hint="eastAsia" w:ascii="Times New Roman" w:hAnsi="仿宋" w:eastAsia="仿宋"/>
          <w:sz w:val="28"/>
          <w:szCs w:val="28"/>
        </w:rPr>
        <w:t>年</w:t>
      </w:r>
      <w:r>
        <w:rPr>
          <w:rFonts w:hint="eastAsia" w:ascii="Times New Roman" w:hAnsi="仿宋" w:eastAsia="仿宋"/>
          <w:sz w:val="28"/>
          <w:szCs w:val="28"/>
          <w:lang w:val="en-US" w:eastAsia="zh-CN"/>
        </w:rPr>
        <w:t>第五次临时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7"/>
        <w:tblpPr w:leftFromText="180" w:rightFromText="180" w:vertAnchor="text" w:horzAnchor="page" w:tblpX="1201" w:tblpY="5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仿宋"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关于续聘2023年度财务报告及内部控制审计机构的议案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2.00</w:t>
            </w:r>
          </w:p>
        </w:tc>
        <w:tc>
          <w:tcPr>
            <w:tcW w:w="42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关于公司与实际控制人所属企业发生关联交易的议案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highlight w:val="none"/>
              </w:rPr>
              <w:t>√</w:t>
            </w:r>
            <w:r>
              <w:rPr>
                <w:rFonts w:hint="eastAsia" w:ascii="仿宋" w:hAnsi="仿宋" w:eastAsia="仿宋" w:cs="Times New Roman"/>
                <w:kern w:val="2"/>
                <w:sz w:val="24"/>
                <w:szCs w:val="24"/>
                <w:highlight w:val="none"/>
                <w:lang w:val="en-US" w:eastAsia="zh-CN" w:bidi="ar"/>
              </w:rPr>
              <w:t>作为投票对象的子议案数：（4）</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仿宋" w:eastAsia="仿宋" w:cs="Times New Roman"/>
                <w:color w:val="000000"/>
                <w:kern w:val="0"/>
                <w:sz w:val="24"/>
                <w:szCs w:val="24"/>
                <w:highlight w:val="none"/>
                <w:lang w:val="en-US" w:eastAsia="zh-CN" w:bidi="ar-SA"/>
              </w:rPr>
            </w:pPr>
            <w:r>
              <w:rPr>
                <w:rFonts w:hint="eastAsia" w:ascii="Times New Roman" w:hAnsi="Times New Roman" w:eastAsia="仿宋" w:cs="Times New Roman"/>
                <w:color w:val="000000"/>
                <w:kern w:val="0"/>
                <w:sz w:val="24"/>
                <w:szCs w:val="24"/>
                <w:highlight w:val="none"/>
                <w:lang w:val="en-US" w:eastAsia="zh-CN"/>
              </w:rPr>
              <w:t>2.01</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lang w:val="en-US" w:eastAsia="zh-CN"/>
              </w:rPr>
              <w:t>关于拟接受电能易购（北京）科技有限公司提供物资配送暨关联交易的议案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仿宋" w:eastAsia="仿宋" w:cs="Times New Roman"/>
                <w:color w:val="000000"/>
                <w:kern w:val="0"/>
                <w:sz w:val="24"/>
                <w:szCs w:val="24"/>
                <w:highlight w:val="none"/>
                <w:lang w:val="en-US" w:eastAsia="zh-CN" w:bidi="ar-SA"/>
              </w:rPr>
            </w:pPr>
            <w:r>
              <w:rPr>
                <w:rFonts w:hint="eastAsia" w:ascii="Times New Roman" w:hAnsi="Times New Roman" w:eastAsia="仿宋" w:cs="Times New Roman"/>
                <w:color w:val="000000"/>
                <w:kern w:val="0"/>
                <w:sz w:val="24"/>
                <w:szCs w:val="24"/>
                <w:highlight w:val="none"/>
                <w:lang w:val="en-US" w:eastAsia="zh-CN"/>
              </w:rPr>
              <w:t>2.02</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highlight w:val="none"/>
                <w:lang w:val="en-US" w:eastAsia="zh-CN"/>
              </w:rPr>
              <w:t>关于公司全资子公司拟接受上海能源科技发展有限公司提供吉西基地鲁固直流140万千瓦外送项目1-1（光伏100MW）PC总承包服务暨关联交易的议案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highlight w:val="none"/>
                <w:lang w:val="en-US" w:eastAsia="zh-CN" w:bidi="ar-SA"/>
              </w:rPr>
            </w:pPr>
            <w:r>
              <w:rPr>
                <w:rFonts w:hint="eastAsia" w:hAnsi="仿宋" w:eastAsia="仿宋" w:cs="Times New Roman"/>
                <w:color w:val="000000"/>
                <w:kern w:val="0"/>
                <w:sz w:val="24"/>
                <w:szCs w:val="24"/>
                <w:highlight w:val="none"/>
                <w:lang w:val="en-US" w:eastAsia="zh-CN" w:bidi="ar-SA"/>
              </w:rPr>
              <w:t>2.03</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lang w:val="en-US" w:eastAsia="zh-CN" w:bidi="ar-SA"/>
              </w:rPr>
            </w:pPr>
            <w:r>
              <w:rPr>
                <w:rFonts w:hint="eastAsia" w:ascii="Times New Roman" w:hAnsi="仿宋" w:eastAsia="仿宋" w:cs="Times New Roman"/>
                <w:color w:val="000000"/>
                <w:kern w:val="0"/>
                <w:sz w:val="24"/>
                <w:szCs w:val="24"/>
                <w:highlight w:val="none"/>
              </w:rPr>
              <w:t>关于公司全资子公司拟接受上海能源科技发展有限公司提供大安风光制绿氢合成氨一体化示范项目配套100MW光伏项目PC总承包服务暨关联交易的议案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highlight w:val="none"/>
                <w:lang w:val="en-US" w:eastAsia="zh-CN" w:bidi="ar-SA"/>
              </w:rPr>
            </w:pPr>
            <w:r>
              <w:rPr>
                <w:rFonts w:hint="eastAsia" w:hAnsi="仿宋" w:eastAsia="仿宋" w:cs="Times New Roman"/>
                <w:color w:val="000000"/>
                <w:kern w:val="0"/>
                <w:sz w:val="24"/>
                <w:szCs w:val="24"/>
                <w:highlight w:val="none"/>
                <w:lang w:val="en-US" w:eastAsia="zh-CN" w:bidi="ar-SA"/>
              </w:rPr>
              <w:t>2.04</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highlight w:val="none"/>
                <w:lang w:val="en-US" w:eastAsia="zh-CN" w:bidi="ar-SA"/>
              </w:rPr>
            </w:pPr>
            <w:r>
              <w:rPr>
                <w:rFonts w:hint="eastAsia" w:ascii="Times New Roman" w:hAnsi="仿宋" w:eastAsia="仿宋" w:cs="Times New Roman"/>
                <w:color w:val="000000"/>
                <w:kern w:val="0"/>
                <w:sz w:val="24"/>
                <w:szCs w:val="24"/>
                <w:highlight w:val="none"/>
              </w:rPr>
              <w:t>关于公司全资子公司拟接受山东电力工程咨询院有限公司提供大安规模化风光直流离网制氢创新示范项目EPC工程总承包服务暨关联交易的议案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3.00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关于延长公司向特定对象发行股票股东大会决议有效期的议案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4.00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公司章程》的议案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5.00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公司独立董事规定》的议案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6"/>
              <w:keepNext w:val="0"/>
              <w:keepLines w:val="0"/>
              <w:suppressLineNumbers w:val="0"/>
              <w:spacing w:before="0" w:beforeAutospacing="0" w:after="0" w:afterAutospacing="0"/>
              <w:ind w:left="0" w:leftChars="0" w:right="0" w:firstLine="0" w:firstLineChars="0"/>
              <w:jc w:val="center"/>
              <w:rPr>
                <w:rFonts w:hint="eastAsia"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6.00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关于修订《</w:t>
            </w:r>
            <w:r>
              <w:rPr>
                <w:rFonts w:hint="eastAsia" w:ascii="Times New Roman" w:hAnsi="仿宋" w:eastAsia="仿宋" w:cs="Times New Roman"/>
                <w:color w:val="000000"/>
                <w:kern w:val="0"/>
                <w:sz w:val="24"/>
                <w:szCs w:val="24"/>
                <w:lang w:val="en-US" w:eastAsia="zh-CN"/>
              </w:rPr>
              <w:t>吉林电力股份有限</w:t>
            </w:r>
            <w:r>
              <w:rPr>
                <w:rFonts w:hint="eastAsia" w:ascii="Times New Roman" w:hAnsi="仿宋" w:eastAsia="仿宋" w:cs="Times New Roman"/>
                <w:color w:val="000000"/>
                <w:kern w:val="0"/>
                <w:sz w:val="24"/>
                <w:szCs w:val="24"/>
              </w:rPr>
              <w:t>公司董事会议事规则》的议案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6"/>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6"/>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p/>
    <w:sectPr>
      <w:pgSz w:w="11906" w:h="16838"/>
      <w:pgMar w:top="12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33035763"/>
    <w:rsid w:val="04980A96"/>
    <w:rsid w:val="16840471"/>
    <w:rsid w:val="16DD516E"/>
    <w:rsid w:val="2CA71DD1"/>
    <w:rsid w:val="322D55F0"/>
    <w:rsid w:val="33035763"/>
    <w:rsid w:val="4D9F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40" w:firstLineChars="200"/>
    </w:pPr>
    <w:rPr>
      <w:sz w:val="32"/>
    </w:rPr>
  </w:style>
  <w:style w:type="paragraph" w:styleId="3">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4">
    <w:name w:val="footer"/>
    <w:basedOn w:val="1"/>
    <w:unhideWhenUsed/>
    <w:uiPriority w:val="99"/>
    <w:pPr>
      <w:tabs>
        <w:tab w:val="center" w:pos="4153"/>
        <w:tab w:val="right" w:pos="8306"/>
      </w:tabs>
      <w:snapToGrid w:val="0"/>
      <w:jc w:val="left"/>
    </w:pPr>
    <w:rPr>
      <w:rFonts w:ascii="Tahoma" w:hAnsi="Tahoma"/>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6">
    <w:name w:val="Body Text First Indent 2"/>
    <w:basedOn w:val="2"/>
    <w:qFormat/>
    <w:uiPriority w:val="0"/>
    <w:pPr>
      <w:ind w:firstLine="420" w:firstLineChars="200"/>
    </w:pPr>
    <w:rPr>
      <w:rFonts w:ascii="Times New Roman" w:hAnsi="Times New Roman"/>
    </w:rPr>
  </w:style>
  <w:style w:type="character" w:styleId="9">
    <w:name w:val="page number"/>
    <w:basedOn w:val="8"/>
    <w:qFormat/>
    <w:uiPriority w:val="0"/>
  </w:style>
  <w:style w:type="character" w:styleId="10">
    <w:name w:val="Hyperlink"/>
    <w:qFormat/>
    <w:uiPriority w:val="0"/>
    <w:rPr>
      <w:rFonts w:ascii="Tahoma" w:hAnsi="Tahoma"/>
      <w:color w:val="0000FF"/>
      <w:sz w:val="24"/>
      <w:szCs w:val="20"/>
      <w:u w:val="single"/>
    </w:rPr>
  </w:style>
  <w:style w:type="paragraph" w:customStyle="1" w:styleId="11">
    <w:name w:val="_Style 9"/>
    <w:basedOn w:val="1"/>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2023-09-05T03:10:00Z</dcterms:created>
  <dc:creator>WPS_1591103659</dc:creator>
  <cp:lastModifiedBy>WPS_1591103659</cp:lastModifiedBy>
  <dcterms:modified xsi:type="dcterms:W3CDTF">2023-12-21T02:42:20Z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66005F16D89547D086E9359363C93BC3_11</vt:lpwstr>
  </property>
</Properties>
</file>