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r>
        <w:t>证券代码：000875            证券简称：吉电股份               公告编号：2023-0</w:t>
      </w:r>
      <w:r>
        <w:rPr>
          <w:rFonts w:hint="eastAsia"/>
          <w:lang w:val="en-US" w:eastAsia="zh-CN"/>
        </w:rPr>
        <w:t>43</w:t>
      </w:r>
    </w:p>
    <w:p>
      <w:pPr>
        <w:spacing w:line="560" w:lineRule="exact"/>
        <w:rPr>
          <w:b/>
          <w:sz w:val="44"/>
          <w:szCs w:val="44"/>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接连接符 1"/>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ypLL0wAAAAMBAAAPAAAAAAAAAAEAIAAAACIAAABkcnMvZG93bnJldi54bWxQ&#10;SwECFAAUAAAACACHTuJA3WRigPwBAADtAwAADgAAAAAAAAABACAAAAAiAQAAZHJzL2Uyb0RvYy54&#10;bWxQSwUGAAAAAAYABgBZAQAAkAUAAAAA&#10;">
                <v:fill on="f" focussize="0,0"/>
                <v:stroke weight="4.5pt" color="#FF6600" linestyle="thinThick" joinstyle="round"/>
                <v:imagedata o:title=""/>
                <o:lock v:ext="edit" aspectratio="f"/>
              </v:line>
            </w:pict>
          </mc:Fallback>
        </mc:AlternateContent>
      </w:r>
    </w:p>
    <w:p>
      <w:pPr>
        <w:spacing w:line="560" w:lineRule="exact"/>
        <w:jc w:val="center"/>
        <w:rPr>
          <w:b/>
          <w:sz w:val="44"/>
          <w:szCs w:val="44"/>
        </w:rPr>
      </w:pPr>
      <w:r>
        <w:rPr>
          <w:b/>
          <w:sz w:val="44"/>
          <w:szCs w:val="44"/>
        </w:rPr>
        <w:t>吉林电力股份有限公司</w:t>
      </w:r>
    </w:p>
    <w:p>
      <w:pPr>
        <w:spacing w:line="560" w:lineRule="exact"/>
        <w:jc w:val="center"/>
        <w:rPr>
          <w:b/>
          <w:sz w:val="44"/>
          <w:szCs w:val="44"/>
        </w:rPr>
      </w:pPr>
      <w:r>
        <w:rPr>
          <w:rFonts w:hint="eastAsia"/>
          <w:b/>
          <w:sz w:val="44"/>
          <w:szCs w:val="44"/>
        </w:rPr>
        <w:t>关于</w:t>
      </w:r>
      <w:r>
        <w:rPr>
          <w:b/>
          <w:sz w:val="44"/>
          <w:szCs w:val="44"/>
        </w:rPr>
        <w:t>2023年度第</w:t>
      </w:r>
      <w:r>
        <w:rPr>
          <w:rFonts w:hint="eastAsia"/>
          <w:b/>
          <w:sz w:val="44"/>
          <w:szCs w:val="44"/>
        </w:rPr>
        <w:t>二</w:t>
      </w:r>
      <w:r>
        <w:rPr>
          <w:b/>
          <w:sz w:val="44"/>
          <w:szCs w:val="44"/>
        </w:rPr>
        <w:t>期超短期融资券</w:t>
      </w:r>
    </w:p>
    <w:p>
      <w:pPr>
        <w:spacing w:line="560" w:lineRule="exact"/>
        <w:jc w:val="center"/>
        <w:rPr>
          <w:b/>
          <w:sz w:val="44"/>
          <w:szCs w:val="44"/>
        </w:rPr>
      </w:pPr>
      <w:r>
        <w:rPr>
          <w:b/>
          <w:sz w:val="44"/>
          <w:szCs w:val="44"/>
        </w:rPr>
        <w:t>发行情况</w:t>
      </w:r>
      <w:r>
        <w:rPr>
          <w:rFonts w:hint="eastAsia"/>
          <w:b/>
          <w:sz w:val="44"/>
          <w:szCs w:val="44"/>
        </w:rPr>
        <w:t>的</w:t>
      </w:r>
      <w:r>
        <w:rPr>
          <w:b/>
          <w:sz w:val="44"/>
          <w:szCs w:val="44"/>
        </w:rPr>
        <w:t>公告</w:t>
      </w:r>
    </w:p>
    <w:p>
      <w:pPr>
        <w:spacing w:line="560" w:lineRule="exact"/>
        <w:jc w:val="center"/>
        <w:rPr>
          <w:rFonts w:eastAsia="仿宋_GB2312"/>
          <w:sz w:val="32"/>
          <w:szCs w:val="32"/>
        </w:rPr>
      </w:pPr>
    </w:p>
    <w:p>
      <w:pPr>
        <w:spacing w:line="560" w:lineRule="exact"/>
        <w:ind w:firstLine="562" w:firstLineChars="200"/>
        <w:rPr>
          <w:rFonts w:eastAsia="仿宋"/>
          <w:b/>
          <w:sz w:val="28"/>
          <w:szCs w:val="28"/>
        </w:rPr>
      </w:pPr>
      <w:r>
        <w:rPr>
          <w:rFonts w:eastAsia="仿宋"/>
          <w:b/>
          <w:sz w:val="28"/>
          <w:szCs w:val="28"/>
        </w:rPr>
        <w:t>本公司及董事会全体成员保证信息披露内容的真实、准确和完整，没有虚假记载、误导性陈述或重大遗漏。</w:t>
      </w:r>
    </w:p>
    <w:p>
      <w:pPr>
        <w:spacing w:line="600" w:lineRule="exact"/>
        <w:ind w:firstLine="562" w:firstLineChars="200"/>
        <w:rPr>
          <w:rFonts w:eastAsia="仿宋"/>
          <w:b/>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hint="eastAsia" w:eastAsia="仿宋"/>
          <w:sz w:val="28"/>
          <w:szCs w:val="28"/>
        </w:rPr>
        <w:t>吉林电力股份有限公司（以下简称“公司”）收到中国银行间市场交易商协会核发的《接受注册通知书》（中市协注〔2023〕SCP226号），中国银行间市场交易商协会接受公司发行超短期融资券注册金额为人民币30亿元，注册额度自通知书落款之日起</w:t>
      </w:r>
      <w:r>
        <w:rPr>
          <w:rFonts w:eastAsia="仿宋"/>
          <w:sz w:val="28"/>
          <w:szCs w:val="28"/>
        </w:rPr>
        <w:t>2</w:t>
      </w:r>
      <w:r>
        <w:rPr>
          <w:rFonts w:hint="eastAsia" w:eastAsia="仿宋"/>
          <w:sz w:val="28"/>
          <w:szCs w:val="28"/>
        </w:rPr>
        <w:t>年内有效，在注册有效期内可分期发行。具体内容详见公司</w:t>
      </w:r>
      <w:r>
        <w:rPr>
          <w:rFonts w:eastAsia="仿宋"/>
          <w:sz w:val="28"/>
          <w:szCs w:val="28"/>
        </w:rPr>
        <w:t>202</w:t>
      </w:r>
      <w:r>
        <w:rPr>
          <w:rFonts w:hint="eastAsia" w:eastAsia="仿宋"/>
          <w:sz w:val="28"/>
          <w:szCs w:val="28"/>
        </w:rPr>
        <w:t>3年5月</w:t>
      </w:r>
      <w:r>
        <w:rPr>
          <w:rFonts w:eastAsia="仿宋"/>
          <w:sz w:val="28"/>
          <w:szCs w:val="28"/>
        </w:rPr>
        <w:t>2</w:t>
      </w:r>
      <w:r>
        <w:rPr>
          <w:rFonts w:hint="eastAsia" w:eastAsia="仿宋"/>
          <w:sz w:val="28"/>
          <w:szCs w:val="28"/>
        </w:rPr>
        <w:t>5日刊载于《中国证券报》《上海证券报》《证券时报》及巨潮资讯</w:t>
      </w:r>
      <w:r>
        <w:rPr>
          <w:rFonts w:hint="eastAsia" w:eastAsia="仿宋"/>
          <w:sz w:val="28"/>
          <w:szCs w:val="28"/>
          <w:lang w:val="en-US" w:eastAsia="zh-CN"/>
        </w:rPr>
        <w:t>网站</w:t>
      </w:r>
      <w:r>
        <w:rPr>
          <w:rFonts w:hint="eastAsia" w:eastAsia="仿宋"/>
          <w:sz w:val="28"/>
          <w:szCs w:val="28"/>
        </w:rPr>
        <w:t>（www.cninfo.com.cn）</w:t>
      </w:r>
      <w:r>
        <w:rPr>
          <w:rFonts w:hint="eastAsia" w:eastAsia="仿宋"/>
          <w:sz w:val="28"/>
          <w:szCs w:val="28"/>
          <w:lang w:val="en-US" w:eastAsia="zh-CN"/>
        </w:rPr>
        <w:t>上</w:t>
      </w:r>
      <w:r>
        <w:rPr>
          <w:rFonts w:hint="eastAsia" w:eastAsia="仿宋"/>
          <w:sz w:val="28"/>
          <w:szCs w:val="28"/>
        </w:rPr>
        <w:t>的《关于公司超短期融资券获得注册的公告》（2023-042）。</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hint="eastAsia" w:eastAsia="仿宋"/>
          <w:sz w:val="28"/>
          <w:szCs w:val="28"/>
        </w:rPr>
      </w:pPr>
      <w:r>
        <w:rPr>
          <w:rFonts w:hint="eastAsia" w:eastAsia="仿宋"/>
          <w:sz w:val="28"/>
          <w:szCs w:val="28"/>
        </w:rPr>
        <w:t>公司于2023年6月20日完成了“吉林电力股份有限公司2023年度第二期超短期融资券”（以下简称“本期超短期融资券”）的发行。本期超短期融资券的发行额为3亿元人民币，期限为30天，单位面值为100元人民币，票面利率为2.40%。</w:t>
      </w:r>
      <w:bookmarkStart w:id="0" w:name="_GoBack"/>
      <w:bookmarkEnd w:id="0"/>
      <w:r>
        <w:rPr>
          <w:rFonts w:hint="eastAsia" w:eastAsia="仿宋"/>
          <w:sz w:val="28"/>
          <w:szCs w:val="28"/>
        </w:rPr>
        <w:t>6月21日，本期超短期融资券所募集资金3亿元人民币已经全额到账。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hint="eastAsia" w:eastAsia="仿宋"/>
          <w:sz w:val="28"/>
          <w:szCs w:val="28"/>
        </w:rPr>
        <w:t>本期超短期融资券由上海浦东发展银行股份有限公司作为主承销商及簿记管理人，募集资金将用于偿还未来到期的有息负债。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48" w:firstLineChars="196"/>
        <w:jc w:val="left"/>
        <w:rPr>
          <w:rFonts w:eastAsia="仿宋"/>
          <w:sz w:val="28"/>
          <w:szCs w:val="28"/>
        </w:rPr>
      </w:pPr>
      <w:r>
        <w:rPr>
          <w:rFonts w:eastAsia="仿宋"/>
          <w:sz w:val="28"/>
          <w:szCs w:val="28"/>
        </w:rPr>
        <w:t xml:space="preserve">特此公告。 </w:t>
      </w:r>
    </w:p>
    <w:p>
      <w:pPr>
        <w:spacing w:line="600" w:lineRule="exact"/>
        <w:ind w:firstLine="4620" w:firstLineChars="1650"/>
        <w:rPr>
          <w:rFonts w:eastAsia="仿宋"/>
          <w:sz w:val="28"/>
          <w:szCs w:val="28"/>
        </w:rPr>
      </w:pPr>
    </w:p>
    <w:p>
      <w:pPr>
        <w:spacing w:line="600" w:lineRule="exact"/>
        <w:ind w:firstLine="4620" w:firstLineChars="1650"/>
        <w:rPr>
          <w:rFonts w:eastAsia="仿宋"/>
          <w:sz w:val="28"/>
          <w:szCs w:val="28"/>
        </w:rPr>
      </w:pPr>
      <w:r>
        <w:rPr>
          <w:rFonts w:eastAsia="仿宋"/>
          <w:sz w:val="28"/>
          <w:szCs w:val="28"/>
        </w:rPr>
        <w:t>吉林电力股份有限公司董事会</w:t>
      </w:r>
    </w:p>
    <w:p>
      <w:pPr>
        <w:spacing w:line="600" w:lineRule="exact"/>
        <w:rPr>
          <w:rFonts w:eastAsia="仿宋"/>
          <w:sz w:val="28"/>
          <w:szCs w:val="28"/>
        </w:rPr>
      </w:pPr>
      <w:r>
        <w:rPr>
          <w:rFonts w:eastAsia="仿宋"/>
          <w:sz w:val="28"/>
          <w:szCs w:val="28"/>
        </w:rPr>
        <w:t xml:space="preserve">                              </w:t>
      </w:r>
      <w:r>
        <w:rPr>
          <w:rFonts w:hint="eastAsia" w:eastAsia="仿宋"/>
          <w:sz w:val="28"/>
          <w:szCs w:val="28"/>
        </w:rPr>
        <w:t xml:space="preserve">     </w:t>
      </w:r>
      <w:r>
        <w:rPr>
          <w:rFonts w:eastAsia="仿宋"/>
          <w:sz w:val="28"/>
          <w:szCs w:val="28"/>
        </w:rPr>
        <w:t xml:space="preserve"> 二〇二</w:t>
      </w:r>
      <w:r>
        <w:rPr>
          <w:rFonts w:hint="eastAsia" w:eastAsia="仿宋"/>
          <w:sz w:val="28"/>
          <w:szCs w:val="28"/>
        </w:rPr>
        <w:t>三</w:t>
      </w:r>
      <w:r>
        <w:rPr>
          <w:rFonts w:eastAsia="仿宋"/>
          <w:sz w:val="28"/>
          <w:szCs w:val="28"/>
        </w:rPr>
        <w:t>年</w:t>
      </w:r>
      <w:r>
        <w:rPr>
          <w:rFonts w:hint="eastAsia" w:eastAsia="仿宋"/>
          <w:sz w:val="28"/>
          <w:szCs w:val="28"/>
        </w:rPr>
        <w:t>六</w:t>
      </w:r>
      <w:r>
        <w:rPr>
          <w:rFonts w:eastAsia="仿宋"/>
          <w:sz w:val="28"/>
          <w:szCs w:val="28"/>
        </w:rPr>
        <w:t>月</w:t>
      </w:r>
      <w:r>
        <w:rPr>
          <w:rFonts w:hint="eastAsia" w:eastAsia="仿宋"/>
          <w:sz w:val="28"/>
          <w:szCs w:val="28"/>
        </w:rPr>
        <w:t>二十六</w:t>
      </w:r>
      <w:r>
        <w:rPr>
          <w:rFonts w:eastAsia="仿宋"/>
          <w:sz w:val="28"/>
          <w:szCs w:val="28"/>
        </w:rPr>
        <w:t>日</w:t>
      </w:r>
    </w:p>
    <w:p>
      <w:pPr>
        <w:pStyle w:val="2"/>
        <w:spacing w:line="600" w:lineRule="exact"/>
        <w:ind w:firstLine="560"/>
        <w:rPr>
          <w:rFonts w:eastAsia="仿宋"/>
          <w:sz w:val="28"/>
          <w:szCs w:val="28"/>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240F6EF8"/>
    <w:rsid w:val="00036359"/>
    <w:rsid w:val="00085180"/>
    <w:rsid w:val="00180680"/>
    <w:rsid w:val="001C5711"/>
    <w:rsid w:val="00224C56"/>
    <w:rsid w:val="00262119"/>
    <w:rsid w:val="002763AF"/>
    <w:rsid w:val="002824CF"/>
    <w:rsid w:val="002D5F9F"/>
    <w:rsid w:val="002E707B"/>
    <w:rsid w:val="003A4031"/>
    <w:rsid w:val="005045CA"/>
    <w:rsid w:val="005B06CF"/>
    <w:rsid w:val="005D3FCA"/>
    <w:rsid w:val="00605BCC"/>
    <w:rsid w:val="00674E4E"/>
    <w:rsid w:val="007C4472"/>
    <w:rsid w:val="00884EE3"/>
    <w:rsid w:val="008E09F5"/>
    <w:rsid w:val="009066DD"/>
    <w:rsid w:val="0096106D"/>
    <w:rsid w:val="00981526"/>
    <w:rsid w:val="00996A20"/>
    <w:rsid w:val="00AB4F91"/>
    <w:rsid w:val="00AB77DC"/>
    <w:rsid w:val="00B75532"/>
    <w:rsid w:val="00BA0E19"/>
    <w:rsid w:val="00BE06DE"/>
    <w:rsid w:val="00CF2272"/>
    <w:rsid w:val="00D24D6D"/>
    <w:rsid w:val="00E335C3"/>
    <w:rsid w:val="00EB2D20"/>
    <w:rsid w:val="00EF62F4"/>
    <w:rsid w:val="00F4647B"/>
    <w:rsid w:val="00FB5A93"/>
    <w:rsid w:val="00FD54F3"/>
    <w:rsid w:val="07D85478"/>
    <w:rsid w:val="240F6EF8"/>
    <w:rsid w:val="2A806B90"/>
    <w:rsid w:val="370E3EC7"/>
    <w:rsid w:val="468A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styleId="8">
    <w:name w:val="page number"/>
    <w:basedOn w:val="7"/>
    <w:uiPriority w:val="0"/>
  </w:style>
  <w:style w:type="paragraph" w:customStyle="1" w:styleId="9">
    <w:name w:val="_Style 9"/>
    <w:basedOn w:val="1"/>
    <w:qFormat/>
    <w:uiPriority w:val="0"/>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514</Words>
  <Characters>583</Characters>
  <Lines>4</Lines>
  <Paragraphs>1</Paragraphs>
  <TotalTime>4</TotalTime>
  <ScaleCrop>false</ScaleCrop>
  <LinksUpToDate>false</LinksUpToDate>
  <CharactersWithSpaces>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2022-10-21T02:56:00Z</dcterms:created>
  <dc:creator>WPS_1591103659</dc:creator>
  <cp:lastModifiedBy>WPS_1591103659</cp:lastModifiedBy>
  <cp:lastPrinted>2022-11-15T07:57:00Z</cp:lastPrinted>
  <dcterms:modified xsi:type="dcterms:W3CDTF">2023-06-26T07:07:23Z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C7C0B29C39D443CCBA7A535700694F97_12</vt:lpwstr>
  </property>
</Properties>
</file>