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</w:pPr>
      <w:r>
        <w:t>证券代码：000875            证券简称：吉电股份               公告编号：2023-0</w:t>
      </w:r>
      <w:r>
        <w:rPr>
          <w:rFonts w:hint="eastAsia"/>
          <w:lang w:eastAsia="zh-CN"/>
        </w:rPr>
        <w:t>71</w:t>
      </w:r>
    </w:p>
    <w:p>
      <w:pPr>
        <w:spacing w:line="560" w:lineRule="exact"/>
        <w:rPr>
          <w:b/>
          <w:sz w:val="44"/>
          <w:szCs w:val="44"/>
        </w:rPr>
      </w:pPr>
      <w:r>
        <w:rPr>
          <w:color w:val="FF66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17820" cy="22860"/>
                <wp:effectExtent l="0" t="28575" r="7620" b="400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1.8pt;width:426.6pt;z-index:251659264;mso-width-relative:page;mso-height-relative:page;" filled="f" stroked="t" coordsize="21600,21600" o:gfxdata="UEsDBAoAAAAAAIdO4kAAAAAAAAAAAAAAAAAEAAAAZHJzL1BLAwQUAAAACACHTuJAccqSy9MAAAAD&#10;AQAADwAAAGRycy9kb3ducmV2LnhtbE2PwWrDMBBE74X8g9hAb41kh4bgWM4hkEMupXULuSrWxjaR&#10;VsKSHefvq/bSXhaGGWbelvvZGjbhEHpHErKVAIbUON1TK+Hr8/iyBRaiIq2MI5TwwAD7avFUqkK7&#10;O33gVMeWpRIKhZLQxegLzkPToVVh5TxS8q5usComObRcD+qeyq3huRAbblVPaaFTHg8dNrd6tBLq&#10;WXjPzdvNjtk596fpkb9faymfl5nYAYs4x78w/OAndKgS08WNpAMzEtIj8fcmb/u6zoFdJKw3wKuS&#10;/2evvgFQSwMEFAAAAAgAh07iQN1kYoD8AQAA7QMAAA4AAABkcnMvZTJvRG9jLnhtbK1TvY4TMRDu&#10;kXgHyz3ZTcTlolU2V1wIDYJIHPSOf7IW/pPHl01eghdAooOKkv7ehuMxGHtzAY4mBY01Ho+/me/z&#10;5/nV3hqykxG0dy0dj2pKpONeaLdt6bub1bMZJZCYE8x4J1t6kECvFk+fzPvQyInvvBEyEgRx0PSh&#10;pV1Koakq4J20DEY+SIeHykfLEm7jthKR9YhuTTWp62nV+yhC9FwCYHY5HNIjYjwH0CuluVx6fmul&#10;SwNqlIYlpASdDkAXZVqlJE9vlAKZiGkpMk1lxSYYb/JaLeas2UYWOs2PI7BzRnjEyTLtsOkJaskS&#10;I7dR/wNlNY8evEoj7m01ECmKIItx/Uibtx0LsnBBqSGcRIf/B8tf79aRaIFOoMQxiw9+/+n7j49f&#10;ft59xvX+21cyziL1ARqsvXbreNxBWMfMeK+iJcro8D5j5AyyIvsi8eEksdwnwjF58Xx8OZug+hzP&#10;JpPZtDxBNcDkyyFCeim9JTloqdEuK8AatnsFCVtj6UNJThtHekS9HF9kTIZ+VOgDDG1ATqnT7gZf&#10;9kOBAG+0WGlj8kWI2821iWTH0Bmr1XRaP0zyV1nutWTQDXXlaPBMJ5l44QRJh4CaOfwqNE9ipaDE&#10;SPxZOSruSkybcyqRmXFIMEs9iJujjReHonnJowuKBEfHZpv9uS+3f//Sx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ypLL0wAAAAMBAAAPAAAAAAAAAAEAIAAAACIAAABkcnMvZG93bnJldi54bWxQ&#10;SwECFAAUAAAACACHTuJA3WRigPwBAADtAwAADgAAAAAAAAABACAAAAAiAQAAZHJzL2Uyb0RvYy54&#10;bWxQSwUGAAAAAAYABgBZAQAAkAUAAAAA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吉林电力股份有限公司</w: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关于2023年度第一期中期票据（可持续挂钩/乡村振兴）发行情况的</w:t>
      </w:r>
      <w:r>
        <w:rPr>
          <w:b/>
          <w:sz w:val="44"/>
          <w:szCs w:val="44"/>
        </w:rPr>
        <w:t>公告</w:t>
      </w:r>
    </w:p>
    <w:p>
      <w:pPr>
        <w:pStyle w:val="2"/>
      </w:pPr>
    </w:p>
    <w:p>
      <w:pPr>
        <w:spacing w:line="560" w:lineRule="exact"/>
        <w:ind w:firstLine="562" w:firstLineChars="200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本公司及董事会全体成员保证信息披露内容的真实、准确和完整，没有虚假记载、误导性陈述或重大遗漏。</w:t>
      </w:r>
    </w:p>
    <w:p>
      <w:pPr>
        <w:spacing w:line="600" w:lineRule="exact"/>
        <w:ind w:firstLine="562" w:firstLineChars="200"/>
        <w:rPr>
          <w:rFonts w:eastAsia="仿宋"/>
          <w:b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吉林电力股份有限公司（以下简称“公司”）于2022年12月收到中国银行间市场交易商协会核发的《接受注册通知书》（中市协注〔2022〕MTN1135号）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hint="eastAsia" w:eastAsia="仿宋"/>
          <w:sz w:val="28"/>
          <w:szCs w:val="28"/>
        </w:rPr>
        <w:t>明确公司本次中期票据注册金额为人民币 10 亿元，注册额度自《接受注册通知书》落款之日起 2 年内有效</w:t>
      </w:r>
      <w:r>
        <w:rPr>
          <w:rFonts w:hint="eastAsia" w:eastAsia="仿宋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eastAsia="仿宋"/>
          <w:sz w:val="28"/>
          <w:szCs w:val="28"/>
        </w:rPr>
        <w:t>具体内容详见公司2022年12月7日刊载于《中国证券报》《上海证券报》《证券时报》及巨潮资讯网（www.cninfo.com.cn）的《关于公司中期票据获得注册的公告》（2022-100）。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公司于2023年9月26日完成了“吉林电力股份有限公司2023年度第一期中期票据（可持续挂钩/乡村振兴）”（以下简称“本期中期票据”）的发行。本期中期票据的发行额为10亿元人民币，期限为3年，单位面值为100元人民币，票面利率为3.28%。2023年9月27日，本期中期票据所募集资金10亿元人民币已经全额到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本期中期票据由兴业银行股份有限公司作为主承销商及簿记管理人，渤海银行股份有限公司和招商银行股份有限公司作为联席主承销商，募集资金将用于偿还融资租赁借款及补充发行人日常营运资金。</w:t>
      </w:r>
    </w:p>
    <w:p>
      <w:pPr>
        <w:pStyle w:val="2"/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548" w:firstLineChars="196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特此公告。 </w:t>
      </w:r>
    </w:p>
    <w:p>
      <w:pPr>
        <w:spacing w:line="600" w:lineRule="exact"/>
        <w:ind w:firstLine="4620" w:firstLineChars="1650"/>
        <w:rPr>
          <w:rFonts w:eastAsia="仿宋"/>
          <w:sz w:val="28"/>
          <w:szCs w:val="28"/>
        </w:rPr>
      </w:pPr>
    </w:p>
    <w:p>
      <w:pPr>
        <w:spacing w:line="600" w:lineRule="exact"/>
        <w:ind w:firstLine="4620" w:firstLineChars="165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吉林电力股份有限公司董事会</w:t>
      </w:r>
    </w:p>
    <w:p>
      <w:pPr>
        <w:spacing w:line="600" w:lineRule="exac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      </w:t>
      </w:r>
      <w:r>
        <w:rPr>
          <w:rFonts w:hint="eastAsia" w:eastAsia="仿宋"/>
          <w:sz w:val="28"/>
          <w:szCs w:val="28"/>
        </w:rPr>
        <w:t xml:space="preserve">     </w:t>
      </w:r>
      <w:r>
        <w:rPr>
          <w:rFonts w:eastAsia="仿宋"/>
          <w:sz w:val="28"/>
          <w:szCs w:val="28"/>
        </w:rPr>
        <w:t xml:space="preserve"> 二〇二</w:t>
      </w:r>
      <w:r>
        <w:rPr>
          <w:rFonts w:hint="eastAsia" w:eastAsia="仿宋"/>
          <w:sz w:val="28"/>
          <w:szCs w:val="28"/>
        </w:rPr>
        <w:t>三</w:t>
      </w:r>
      <w:r>
        <w:rPr>
          <w:rFonts w:eastAsia="仿宋"/>
          <w:sz w:val="28"/>
          <w:szCs w:val="28"/>
        </w:rPr>
        <w:t>年</w:t>
      </w:r>
      <w:r>
        <w:rPr>
          <w:rFonts w:hint="eastAsia" w:eastAsia="仿宋"/>
          <w:sz w:val="28"/>
          <w:szCs w:val="28"/>
        </w:rPr>
        <w:t>九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</w:rPr>
        <w:t>二十八</w:t>
      </w:r>
      <w:r>
        <w:rPr>
          <w:rFonts w:eastAsia="仿宋"/>
          <w:sz w:val="28"/>
          <w:szCs w:val="28"/>
        </w:rPr>
        <w:t>日</w:t>
      </w:r>
    </w:p>
    <w:p>
      <w:pPr>
        <w:pStyle w:val="2"/>
        <w:spacing w:line="600" w:lineRule="exact"/>
        <w:ind w:firstLine="560"/>
        <w:rPr>
          <w:rFonts w:eastAsia="仿宋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00000000"/>
    <w:rsid w:val="3F030B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9"/>
    <w:basedOn w:val="1"/>
    <w:uiPriority w:val="0"/>
    <w:rPr>
      <w:rFonts w:ascii="Tahoma" w:hAnsi="Tahoma" w:eastAsia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2022-10-21T10:56:00Z</dcterms:created>
  <dc:creator>WPS_1591103659</dc:creator>
  <cp:lastModifiedBy>WPS_1591103659</cp:lastModifiedBy>
  <cp:lastPrinted>2022-11-15T15:57:00Z</cp:lastPrinted>
  <dcterms:modified xsi:type="dcterms:W3CDTF">2023-09-28T03:09:23Z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9ED7408E02FDE943D5DE1465308232C2_32</vt:lpwstr>
  </property>
</Properties>
</file>