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0000"/>
        </w:rPr>
      </w:pPr>
      <w:r>
        <w:t xml:space="preserve">证券代码：000875         </w:t>
      </w:r>
      <w:r>
        <w:rPr>
          <w:rFonts w:hint="eastAsia"/>
        </w:rPr>
        <w:t xml:space="preserve">  </w:t>
      </w:r>
      <w:r>
        <w:t xml:space="preserve"> 证券简称：吉电股份       </w:t>
      </w:r>
      <w:r>
        <w:rPr>
          <w:rFonts w:hint="eastAsia"/>
        </w:rPr>
        <w:t xml:space="preserve"> </w:t>
      </w:r>
      <w:r>
        <w:t xml:space="preserve">      公告编号：</w:t>
      </w:r>
      <w:r>
        <w:rPr>
          <w:rFonts w:hint="eastAsia"/>
        </w:rPr>
        <w:t>2</w:t>
      </w:r>
      <w:r>
        <w:t>023-</w:t>
      </w:r>
      <w:r>
        <w:rPr>
          <w:rFonts w:hint="eastAsia"/>
        </w:rPr>
        <w:t>048</w:t>
      </w:r>
    </w:p>
    <w:p>
      <w:pPr>
        <w:rPr>
          <w:rFonts w:hint="eastAsia"/>
          <w:b/>
          <w:sz w:val="44"/>
          <w:szCs w:val="44"/>
        </w:rPr>
      </w:pPr>
      <w:r>
        <w:rPr>
          <w:color w:val="FF660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76200</wp:posOffset>
                </wp:positionV>
                <wp:extent cx="5417820" cy="22860"/>
                <wp:effectExtent l="0" t="25400" r="17780" b="27940"/>
                <wp:wrapNone/>
                <wp:docPr id="1" name="直线 2"/>
                <wp:cNvGraphicFramePr/>
                <a:graphic xmlns:a="http://schemas.openxmlformats.org/drawingml/2006/main">
                  <a:graphicData uri="http://schemas.microsoft.com/office/word/2010/wordprocessingShape">
                    <wps:wsp>
                      <wps:cNvCnPr/>
                      <wps:spPr bwMode="auto">
                        <a:xfrm flipV="1">
                          <a:off x="0" y="0"/>
                          <a:ext cx="5417820" cy="22860"/>
                        </a:xfrm>
                        <a:prstGeom prst="line">
                          <a:avLst/>
                        </a:prstGeom>
                        <a:noFill/>
                        <a:ln w="57150" cmpd="thinThick">
                          <a:solidFill>
                            <a:srgbClr val="FF6600"/>
                          </a:solidFill>
                          <a:round/>
                        </a:ln>
                      </wps:spPr>
                      <wps:bodyPr/>
                    </wps:wsp>
                  </a:graphicData>
                </a:graphic>
              </wp:anchor>
            </w:drawing>
          </mc:Choice>
          <mc:Fallback>
            <w:pict>
              <v:line id="直线 2" o:spid="_x0000_s1026" o:spt="20" style="position:absolute;left:0pt;flip:y;margin-left:-5.4pt;margin-top:6pt;height:1.8pt;width:426.6pt;z-index:251659264;mso-width-relative:page;mso-height-relative:page;" filled="f" stroked="t" coordsize="21600,21600" o:gfxdata="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UHBbP1gAAAAkBAAAPAAAAAAAAAAEAIAAA&#10;ACIAAABkcnMvZG93bnJldi54bWxQSwECFAAUAAAACACHTuJAivKxINUBAACPAwAADgAAAAAAAAAB&#10;ACAAAAAlAQAAZHJzL2Uyb0RvYy54bWxQSwUGAAAAAAYABgBZAQAAbAUAAAAA&#10;">
                <v:fill on="f" focussize="0,0"/>
                <v:stroke weight="4.5pt" color="#FF6600" linestyle="thinThick" joinstyle="round"/>
                <v:imagedata o:title=""/>
                <o:lock v:ext="edit" aspectratio="f"/>
              </v:line>
            </w:pict>
          </mc:Fallback>
        </mc:AlternateContent>
      </w:r>
    </w:p>
    <w:p>
      <w:pPr>
        <w:adjustRightInd w:val="0"/>
        <w:snapToGrid w:val="0"/>
        <w:spacing w:line="600" w:lineRule="exact"/>
        <w:jc w:val="center"/>
        <w:rPr>
          <w:b/>
          <w:sz w:val="44"/>
          <w:szCs w:val="44"/>
        </w:rPr>
      </w:pPr>
      <w:r>
        <w:rPr>
          <w:rFonts w:hint="eastAsia"/>
          <w:b/>
          <w:sz w:val="44"/>
          <w:szCs w:val="44"/>
        </w:rPr>
        <w:t>吉林电力股份有限公司</w:t>
      </w:r>
    </w:p>
    <w:p>
      <w:pPr>
        <w:adjustRightInd w:val="0"/>
        <w:snapToGrid w:val="0"/>
        <w:spacing w:line="600" w:lineRule="exact"/>
        <w:jc w:val="center"/>
        <w:rPr>
          <w:b/>
          <w:sz w:val="44"/>
          <w:szCs w:val="44"/>
        </w:rPr>
      </w:pPr>
      <w:r>
        <w:rPr>
          <w:rFonts w:hint="eastAsia"/>
          <w:b/>
          <w:sz w:val="44"/>
          <w:szCs w:val="44"/>
        </w:rPr>
        <w:t>第九届监事会第六次会议决议公告</w:t>
      </w:r>
    </w:p>
    <w:p>
      <w:pPr>
        <w:adjustRightInd w:val="0"/>
        <w:snapToGrid w:val="0"/>
        <w:spacing w:line="360" w:lineRule="auto"/>
        <w:jc w:val="center"/>
        <w:rPr>
          <w:rFonts w:ascii="仿宋" w:hAnsi="仿宋"/>
          <w:sz w:val="28"/>
        </w:rPr>
      </w:pPr>
    </w:p>
    <w:p>
      <w:pPr>
        <w:spacing w:line="500" w:lineRule="exact"/>
        <w:ind w:firstLine="562" w:firstLineChars="200"/>
        <w:rPr>
          <w:rFonts w:eastAsia="仿宋"/>
          <w:b/>
          <w:sz w:val="28"/>
          <w:szCs w:val="28"/>
        </w:rPr>
      </w:pPr>
      <w:r>
        <w:rPr>
          <w:rFonts w:hAnsi="仿宋" w:eastAsia="仿宋"/>
          <w:b/>
          <w:sz w:val="28"/>
          <w:szCs w:val="28"/>
        </w:rPr>
        <w:t>本公司及监事会全体成员保证</w:t>
      </w:r>
      <w:r>
        <w:rPr>
          <w:rFonts w:hint="eastAsia" w:hAnsi="仿宋" w:eastAsia="仿宋"/>
          <w:b/>
          <w:sz w:val="28"/>
          <w:szCs w:val="28"/>
        </w:rPr>
        <w:t>信息披露</w:t>
      </w:r>
      <w:r>
        <w:rPr>
          <w:rFonts w:hAnsi="仿宋" w:eastAsia="仿宋"/>
          <w:b/>
          <w:sz w:val="28"/>
          <w:szCs w:val="28"/>
        </w:rPr>
        <w:t>内容的真实、准确</w:t>
      </w:r>
      <w:r>
        <w:rPr>
          <w:rFonts w:hint="eastAsia" w:hAnsi="仿宋" w:eastAsia="仿宋"/>
          <w:b/>
          <w:sz w:val="28"/>
          <w:szCs w:val="28"/>
        </w:rPr>
        <w:t>和</w:t>
      </w:r>
      <w:r>
        <w:rPr>
          <w:rFonts w:hAnsi="仿宋" w:eastAsia="仿宋"/>
          <w:b/>
          <w:sz w:val="28"/>
          <w:szCs w:val="28"/>
        </w:rPr>
        <w:t>完整，没有虚假记载、误导性陈述或重大遗漏。</w:t>
      </w:r>
    </w:p>
    <w:p>
      <w:pPr>
        <w:adjustRightInd w:val="0"/>
        <w:snapToGrid w:val="0"/>
        <w:spacing w:line="360" w:lineRule="auto"/>
        <w:jc w:val="center"/>
        <w:rPr>
          <w:sz w:val="28"/>
        </w:rPr>
      </w:pPr>
    </w:p>
    <w:p>
      <w:pPr>
        <w:adjustRightInd w:val="0"/>
        <w:snapToGrid w:val="0"/>
        <w:spacing w:line="600" w:lineRule="exact"/>
        <w:ind w:firstLine="562" w:firstLineChars="200"/>
        <w:rPr>
          <w:rFonts w:eastAsia="仿宋"/>
          <w:b/>
          <w:sz w:val="28"/>
          <w:szCs w:val="28"/>
        </w:rPr>
      </w:pPr>
      <w:r>
        <w:rPr>
          <w:rFonts w:hAnsi="仿宋" w:eastAsia="仿宋"/>
          <w:b/>
          <w:sz w:val="28"/>
          <w:szCs w:val="28"/>
        </w:rPr>
        <w:t>一、监事会会议召开情况</w:t>
      </w:r>
    </w:p>
    <w:p>
      <w:pPr>
        <w:adjustRightInd w:val="0"/>
        <w:snapToGrid w:val="0"/>
        <w:spacing w:line="600" w:lineRule="exact"/>
        <w:ind w:firstLine="560" w:firstLineChars="200"/>
        <w:rPr>
          <w:rFonts w:hAnsi="仿宋" w:eastAsia="仿宋"/>
          <w:sz w:val="28"/>
          <w:szCs w:val="28"/>
        </w:rPr>
      </w:pPr>
      <w:r>
        <w:rPr>
          <w:rFonts w:eastAsia="仿宋"/>
          <w:sz w:val="28"/>
          <w:szCs w:val="28"/>
        </w:rPr>
        <w:t>1</w:t>
      </w:r>
      <w:r>
        <w:rPr>
          <w:rFonts w:hint="eastAsia" w:eastAsia="仿宋"/>
          <w:sz w:val="28"/>
          <w:szCs w:val="28"/>
        </w:rPr>
        <w:t>.</w:t>
      </w:r>
      <w:r>
        <w:rPr>
          <w:rFonts w:hAnsi="仿宋" w:eastAsia="仿宋"/>
          <w:sz w:val="28"/>
          <w:szCs w:val="28"/>
        </w:rPr>
        <w:t>吉林电力股份有限公司第</w:t>
      </w:r>
      <w:r>
        <w:rPr>
          <w:rFonts w:hint="eastAsia" w:hAnsi="仿宋" w:eastAsia="仿宋"/>
          <w:sz w:val="28"/>
          <w:szCs w:val="28"/>
        </w:rPr>
        <w:t>九</w:t>
      </w:r>
      <w:r>
        <w:rPr>
          <w:rFonts w:hAnsi="仿宋" w:eastAsia="仿宋"/>
          <w:sz w:val="28"/>
          <w:szCs w:val="28"/>
        </w:rPr>
        <w:t>届监事会第</w:t>
      </w:r>
      <w:r>
        <w:rPr>
          <w:rFonts w:hint="eastAsia" w:hAnsi="仿宋" w:eastAsia="仿宋"/>
          <w:sz w:val="28"/>
          <w:szCs w:val="28"/>
        </w:rPr>
        <w:t>六</w:t>
      </w:r>
      <w:r>
        <w:rPr>
          <w:rFonts w:hAnsi="仿宋" w:eastAsia="仿宋"/>
          <w:sz w:val="28"/>
          <w:szCs w:val="28"/>
        </w:rPr>
        <w:t>次会议通知于</w:t>
      </w:r>
      <w:r>
        <w:rPr>
          <w:rFonts w:eastAsia="仿宋"/>
          <w:sz w:val="28"/>
          <w:szCs w:val="28"/>
        </w:rPr>
        <w:t>20</w:t>
      </w:r>
      <w:r>
        <w:rPr>
          <w:rFonts w:hint="eastAsia" w:eastAsia="仿宋"/>
          <w:sz w:val="28"/>
          <w:szCs w:val="28"/>
        </w:rPr>
        <w:t>2</w:t>
      </w:r>
      <w:r>
        <w:rPr>
          <w:rFonts w:eastAsia="仿宋"/>
          <w:sz w:val="28"/>
          <w:szCs w:val="28"/>
        </w:rPr>
        <w:t>3</w:t>
      </w:r>
      <w:r>
        <w:rPr>
          <w:rFonts w:hAnsi="仿宋" w:eastAsia="仿宋"/>
          <w:sz w:val="28"/>
          <w:szCs w:val="28"/>
        </w:rPr>
        <w:t>年</w:t>
      </w:r>
      <w:r>
        <w:rPr>
          <w:rFonts w:hint="eastAsia" w:hAnsi="仿宋" w:eastAsia="仿宋"/>
          <w:sz w:val="28"/>
          <w:szCs w:val="28"/>
        </w:rPr>
        <w:t>6月30</w:t>
      </w:r>
      <w:r>
        <w:rPr>
          <w:rFonts w:hAnsi="仿宋" w:eastAsia="仿宋"/>
          <w:sz w:val="28"/>
          <w:szCs w:val="28"/>
        </w:rPr>
        <w:t>日以</w:t>
      </w:r>
      <w:r>
        <w:rPr>
          <w:rFonts w:hint="eastAsia" w:hAnsi="仿宋" w:eastAsia="仿宋"/>
          <w:sz w:val="28"/>
          <w:szCs w:val="28"/>
        </w:rPr>
        <w:t>电子邮件、书面送达</w:t>
      </w:r>
      <w:r>
        <w:rPr>
          <w:rFonts w:hAnsi="仿宋" w:eastAsia="仿宋"/>
          <w:sz w:val="28"/>
          <w:szCs w:val="28"/>
        </w:rPr>
        <w:t>方式发出。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548" w:firstLineChars="196"/>
        <w:rPr>
          <w:rFonts w:hAnsi="仿宋" w:eastAsia="仿宋"/>
          <w:sz w:val="28"/>
          <w:szCs w:val="28"/>
        </w:rPr>
      </w:pPr>
      <w:r>
        <w:rPr>
          <w:rFonts w:eastAsia="仿宋"/>
          <w:sz w:val="28"/>
          <w:szCs w:val="28"/>
        </w:rPr>
        <w:t>2</w:t>
      </w:r>
      <w:r>
        <w:rPr>
          <w:rFonts w:hint="eastAsia" w:hAnsi="仿宋" w:eastAsia="仿宋"/>
          <w:sz w:val="28"/>
          <w:szCs w:val="28"/>
        </w:rPr>
        <w:t>.</w:t>
      </w:r>
      <w:r>
        <w:rPr>
          <w:rFonts w:hAnsi="仿宋" w:eastAsia="仿宋"/>
          <w:sz w:val="28"/>
          <w:szCs w:val="28"/>
        </w:rPr>
        <w:t>2</w:t>
      </w:r>
      <w:r>
        <w:rPr>
          <w:rFonts w:hint="eastAsia" w:hAnsi="仿宋" w:eastAsia="仿宋"/>
          <w:sz w:val="28"/>
          <w:szCs w:val="28"/>
        </w:rPr>
        <w:t>02</w:t>
      </w:r>
      <w:r>
        <w:rPr>
          <w:rFonts w:hAnsi="仿宋" w:eastAsia="仿宋"/>
          <w:sz w:val="28"/>
          <w:szCs w:val="28"/>
        </w:rPr>
        <w:t>3</w:t>
      </w:r>
      <w:r>
        <w:rPr>
          <w:rFonts w:hint="eastAsia" w:hAnsi="仿宋" w:eastAsia="仿宋"/>
          <w:sz w:val="28"/>
          <w:szCs w:val="28"/>
        </w:rPr>
        <w:t>年7月9日，第九届监事会第六次会议以</w:t>
      </w:r>
      <w:r>
        <w:rPr>
          <w:rFonts w:hint="eastAsia" w:eastAsia="仿宋"/>
          <w:sz w:val="28"/>
          <w:szCs w:val="28"/>
        </w:rPr>
        <w:t>现场与视频相结合的</w:t>
      </w:r>
      <w:r>
        <w:rPr>
          <w:rFonts w:eastAsia="仿宋"/>
          <w:color w:val="000000"/>
          <w:kern w:val="0"/>
          <w:sz w:val="28"/>
          <w:szCs w:val="28"/>
        </w:rPr>
        <w:t>方式</w:t>
      </w:r>
      <w:r>
        <w:rPr>
          <w:rFonts w:hint="eastAsia" w:hAnsi="仿宋" w:eastAsia="仿宋"/>
          <w:sz w:val="28"/>
          <w:szCs w:val="28"/>
        </w:rPr>
        <w:t>召开。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560" w:firstLineChars="200"/>
        <w:rPr>
          <w:rFonts w:hAnsi="仿宋" w:eastAsia="仿宋"/>
          <w:color w:val="000000"/>
          <w:kern w:val="0"/>
          <w:sz w:val="28"/>
          <w:szCs w:val="28"/>
        </w:rPr>
      </w:pPr>
      <w:r>
        <w:rPr>
          <w:rFonts w:eastAsia="仿宋"/>
          <w:sz w:val="28"/>
          <w:szCs w:val="28"/>
        </w:rPr>
        <w:t>3</w:t>
      </w:r>
      <w:r>
        <w:rPr>
          <w:rFonts w:hint="eastAsia" w:hAnsi="仿宋" w:eastAsia="仿宋"/>
          <w:sz w:val="28"/>
          <w:szCs w:val="28"/>
        </w:rPr>
        <w:t>.</w:t>
      </w:r>
      <w:r>
        <w:rPr>
          <w:rFonts w:hAnsi="仿宋" w:eastAsia="仿宋"/>
          <w:color w:val="000000"/>
          <w:kern w:val="0"/>
          <w:sz w:val="28"/>
          <w:szCs w:val="28"/>
        </w:rPr>
        <w:t>公司应参</w:t>
      </w:r>
      <w:r>
        <w:rPr>
          <w:rFonts w:hint="eastAsia" w:hAnsi="仿宋" w:eastAsia="仿宋"/>
          <w:color w:val="000000"/>
          <w:kern w:val="0"/>
          <w:sz w:val="28"/>
          <w:szCs w:val="28"/>
        </w:rPr>
        <w:t>会监</w:t>
      </w:r>
      <w:r>
        <w:rPr>
          <w:rFonts w:hAnsi="仿宋" w:eastAsia="仿宋"/>
          <w:color w:val="000000"/>
          <w:kern w:val="0"/>
          <w:sz w:val="28"/>
          <w:szCs w:val="28"/>
        </w:rPr>
        <w:t>事</w:t>
      </w:r>
      <w:r>
        <w:rPr>
          <w:rFonts w:hint="eastAsia" w:eastAsia="仿宋"/>
          <w:color w:val="000000"/>
          <w:kern w:val="0"/>
          <w:sz w:val="28"/>
          <w:szCs w:val="28"/>
        </w:rPr>
        <w:t>5</w:t>
      </w:r>
      <w:r>
        <w:rPr>
          <w:rFonts w:hAnsi="仿宋" w:eastAsia="仿宋"/>
          <w:color w:val="000000"/>
          <w:kern w:val="0"/>
          <w:sz w:val="28"/>
          <w:szCs w:val="28"/>
        </w:rPr>
        <w:t>人，实参</w:t>
      </w:r>
      <w:r>
        <w:rPr>
          <w:rFonts w:hint="eastAsia" w:hAnsi="仿宋" w:eastAsia="仿宋"/>
          <w:color w:val="000000"/>
          <w:kern w:val="0"/>
          <w:sz w:val="28"/>
          <w:szCs w:val="28"/>
        </w:rPr>
        <w:t>会监</w:t>
      </w:r>
      <w:r>
        <w:rPr>
          <w:rFonts w:hAnsi="仿宋" w:eastAsia="仿宋"/>
          <w:color w:val="000000"/>
          <w:kern w:val="0"/>
          <w:sz w:val="28"/>
          <w:szCs w:val="28"/>
        </w:rPr>
        <w:t>事</w:t>
      </w:r>
      <w:r>
        <w:rPr>
          <w:rFonts w:eastAsia="仿宋"/>
          <w:color w:val="000000"/>
          <w:kern w:val="0"/>
          <w:sz w:val="28"/>
          <w:szCs w:val="28"/>
        </w:rPr>
        <w:t>4</w:t>
      </w:r>
      <w:r>
        <w:rPr>
          <w:rFonts w:hAnsi="仿宋" w:eastAsia="仿宋"/>
          <w:color w:val="000000"/>
          <w:kern w:val="0"/>
          <w:sz w:val="28"/>
          <w:szCs w:val="28"/>
        </w:rPr>
        <w:t>人</w:t>
      </w:r>
      <w:r>
        <w:rPr>
          <w:rFonts w:hint="eastAsia" w:hAnsi="仿宋" w:eastAsia="仿宋"/>
          <w:color w:val="000000"/>
          <w:kern w:val="0"/>
          <w:sz w:val="28"/>
          <w:szCs w:val="28"/>
          <w:lang w:eastAsia="zh-CN"/>
        </w:rPr>
        <w:t>。</w:t>
      </w:r>
      <w:r>
        <w:rPr>
          <w:rFonts w:hint="eastAsia" w:hAnsi="仿宋" w:eastAsia="仿宋"/>
          <w:color w:val="000000"/>
          <w:kern w:val="0"/>
          <w:sz w:val="28"/>
          <w:szCs w:val="28"/>
        </w:rPr>
        <w:t>监事杨青春先生因公无法出席，全权委托监事孔辉先生代为表决</w:t>
      </w:r>
      <w:r>
        <w:rPr>
          <w:rFonts w:hAnsi="仿宋" w:eastAsia="仿宋"/>
          <w:color w:val="000000"/>
          <w:kern w:val="0"/>
          <w:sz w:val="28"/>
          <w:szCs w:val="28"/>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560" w:firstLineChars="200"/>
        <w:rPr>
          <w:rFonts w:eastAsia="仿宋"/>
          <w:color w:val="000000"/>
          <w:kern w:val="0"/>
          <w:sz w:val="28"/>
          <w:szCs w:val="28"/>
        </w:rPr>
      </w:pPr>
      <w:r>
        <w:rPr>
          <w:rFonts w:eastAsia="仿宋"/>
          <w:color w:val="000000"/>
          <w:kern w:val="0"/>
          <w:sz w:val="28"/>
          <w:szCs w:val="28"/>
        </w:rPr>
        <w:t>4</w:t>
      </w:r>
      <w:r>
        <w:rPr>
          <w:rFonts w:hint="eastAsia" w:eastAsia="仿宋"/>
          <w:color w:val="000000"/>
          <w:kern w:val="0"/>
          <w:sz w:val="28"/>
          <w:szCs w:val="28"/>
        </w:rPr>
        <w:t>.会议由第九届监事会主席徐祖永先生主持。</w:t>
      </w:r>
    </w:p>
    <w:p>
      <w:pPr>
        <w:adjustRightInd w:val="0"/>
        <w:snapToGrid w:val="0"/>
        <w:spacing w:line="600" w:lineRule="exact"/>
        <w:ind w:firstLine="560" w:firstLineChars="200"/>
        <w:rPr>
          <w:rFonts w:hAnsi="仿宋" w:eastAsia="仿宋"/>
          <w:sz w:val="28"/>
          <w:szCs w:val="28"/>
        </w:rPr>
      </w:pPr>
      <w:r>
        <w:rPr>
          <w:rFonts w:eastAsia="仿宋"/>
          <w:sz w:val="28"/>
          <w:szCs w:val="28"/>
        </w:rPr>
        <w:t>5</w:t>
      </w:r>
      <w:r>
        <w:rPr>
          <w:rFonts w:hint="eastAsia" w:hAnsi="仿宋" w:eastAsia="仿宋"/>
          <w:sz w:val="28"/>
          <w:szCs w:val="28"/>
        </w:rPr>
        <w:t>.</w:t>
      </w:r>
      <w:r>
        <w:rPr>
          <w:rFonts w:hAnsi="仿宋" w:eastAsia="仿宋"/>
          <w:sz w:val="28"/>
          <w:szCs w:val="28"/>
        </w:rPr>
        <w:t>参与表决的</w:t>
      </w:r>
      <w:r>
        <w:rPr>
          <w:rFonts w:hint="eastAsia" w:hAnsi="仿宋" w:eastAsia="仿宋"/>
          <w:sz w:val="28"/>
          <w:szCs w:val="28"/>
        </w:rPr>
        <w:t>监</w:t>
      </w:r>
      <w:r>
        <w:rPr>
          <w:rFonts w:hAnsi="仿宋" w:eastAsia="仿宋"/>
          <w:sz w:val="28"/>
          <w:szCs w:val="28"/>
        </w:rPr>
        <w:t>事占公司全体</w:t>
      </w:r>
      <w:r>
        <w:rPr>
          <w:rFonts w:hint="eastAsia" w:hAnsi="仿宋" w:eastAsia="仿宋"/>
          <w:sz w:val="28"/>
          <w:szCs w:val="28"/>
        </w:rPr>
        <w:t>监</w:t>
      </w:r>
      <w:r>
        <w:rPr>
          <w:rFonts w:hAnsi="仿宋" w:eastAsia="仿宋"/>
          <w:sz w:val="28"/>
          <w:szCs w:val="28"/>
        </w:rPr>
        <w:t>事人数的二分之一以上，符合《公司法》及</w:t>
      </w:r>
      <w:r>
        <w:rPr>
          <w:rFonts w:hint="eastAsia" w:hAnsi="仿宋" w:eastAsia="仿宋"/>
          <w:sz w:val="28"/>
          <w:szCs w:val="28"/>
        </w:rPr>
        <w:t>公司</w:t>
      </w:r>
      <w:r>
        <w:rPr>
          <w:rFonts w:hAnsi="仿宋" w:eastAsia="仿宋"/>
          <w:sz w:val="28"/>
          <w:szCs w:val="28"/>
        </w:rPr>
        <w:t>《章程》的规定。</w:t>
      </w:r>
    </w:p>
    <w:p>
      <w:pPr>
        <w:adjustRightInd w:val="0"/>
        <w:snapToGrid w:val="0"/>
        <w:spacing w:line="600" w:lineRule="exact"/>
        <w:ind w:firstLine="562" w:firstLineChars="200"/>
        <w:rPr>
          <w:rFonts w:eastAsia="仿宋"/>
          <w:b/>
          <w:sz w:val="28"/>
          <w:szCs w:val="28"/>
        </w:rPr>
      </w:pPr>
      <w:r>
        <w:rPr>
          <w:rFonts w:hAnsi="仿宋" w:eastAsia="仿宋"/>
          <w:b/>
          <w:sz w:val="28"/>
          <w:szCs w:val="28"/>
        </w:rPr>
        <w:t>二、监事会会议审议情况</w:t>
      </w:r>
    </w:p>
    <w:p>
      <w:pPr>
        <w:ind w:firstLine="551" w:firstLineChars="196"/>
        <w:rPr>
          <w:rFonts w:hAnsi="仿宋" w:eastAsia="仿宋"/>
          <w:b/>
          <w:bCs/>
          <w:sz w:val="28"/>
          <w:szCs w:val="28"/>
        </w:rPr>
      </w:pPr>
      <w:bookmarkStart w:id="0" w:name="OLE_LINK2"/>
      <w:bookmarkStart w:id="1" w:name="OLE_LINK1"/>
      <w:r>
        <w:rPr>
          <w:rFonts w:hAnsi="仿宋" w:eastAsia="仿宋"/>
          <w:b/>
          <w:bCs/>
          <w:sz w:val="28"/>
          <w:szCs w:val="28"/>
        </w:rPr>
        <w:t>（</w:t>
      </w:r>
      <w:r>
        <w:rPr>
          <w:rFonts w:hint="eastAsia" w:hAnsi="仿宋" w:eastAsia="仿宋"/>
          <w:b/>
          <w:bCs/>
          <w:sz w:val="28"/>
          <w:szCs w:val="28"/>
        </w:rPr>
        <w:t>一</w:t>
      </w:r>
      <w:r>
        <w:rPr>
          <w:rFonts w:hAnsi="仿宋" w:eastAsia="仿宋"/>
          <w:b/>
          <w:bCs/>
          <w:sz w:val="28"/>
          <w:szCs w:val="28"/>
        </w:rPr>
        <w:t>）</w:t>
      </w:r>
      <w:r>
        <w:rPr>
          <w:rFonts w:hint="eastAsia" w:hAnsi="仿宋" w:eastAsia="仿宋"/>
          <w:b/>
          <w:bCs/>
          <w:sz w:val="28"/>
          <w:szCs w:val="28"/>
        </w:rPr>
        <w:t>逐项审议《吉林电力股份有限公司关于</w:t>
      </w:r>
      <w:r>
        <w:rPr>
          <w:rFonts w:hint="eastAsia" w:hAnsi="仿宋" w:eastAsia="仿宋"/>
          <w:b/>
          <w:bCs/>
          <w:sz w:val="28"/>
          <w:szCs w:val="28"/>
          <w:lang w:eastAsia="zh-Hans"/>
        </w:rPr>
        <w:t>调整</w:t>
      </w:r>
      <w:r>
        <w:rPr>
          <w:rFonts w:hint="eastAsia" w:hAnsi="仿宋" w:eastAsia="仿宋"/>
          <w:b/>
          <w:bCs/>
          <w:sz w:val="28"/>
          <w:szCs w:val="28"/>
        </w:rPr>
        <w:t>公司向特定对象发行A股股票方案的议案》</w:t>
      </w:r>
    </w:p>
    <w:p>
      <w:pPr>
        <w:ind w:firstLine="548" w:firstLineChars="196"/>
        <w:rPr>
          <w:rFonts w:eastAsia="仿宋"/>
          <w:bCs/>
          <w:sz w:val="28"/>
          <w:szCs w:val="28"/>
        </w:rPr>
      </w:pPr>
      <w:r>
        <w:rPr>
          <w:rFonts w:hint="eastAsia" w:eastAsia="仿宋"/>
          <w:bCs/>
          <w:sz w:val="28"/>
          <w:szCs w:val="28"/>
        </w:rPr>
        <w:t>根据《上市公司证券发行注册管理办法》等相关法律法规和规范性文件的规定，公司董事会对向特定对象发行股票方案进行了修订，修订后的发行方案及逐项表决情况如下：</w:t>
      </w:r>
    </w:p>
    <w:bookmarkEnd w:id="0"/>
    <w:bookmarkEnd w:id="1"/>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1.发行股票的种类和面值</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本次向特定对象发行的股票种类为境内上市人民币普通股（A股），每股面值为人民币1.00元。</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表决结果：同意票5票，反对票</w:t>
      </w:r>
      <w:r>
        <w:rPr>
          <w:rFonts w:eastAsia="仿宋"/>
          <w:sz w:val="28"/>
          <w:szCs w:val="28"/>
        </w:rPr>
        <w:t>0</w:t>
      </w:r>
      <w:r>
        <w:rPr>
          <w:rFonts w:eastAsia="仿宋"/>
          <w:color w:val="000000"/>
          <w:kern w:val="0"/>
          <w:sz w:val="28"/>
          <w:szCs w:val="28"/>
        </w:rPr>
        <w:t>票，弃权票</w:t>
      </w:r>
      <w:r>
        <w:rPr>
          <w:rFonts w:eastAsia="仿宋"/>
          <w:sz w:val="28"/>
          <w:szCs w:val="28"/>
        </w:rPr>
        <w:t>0</w:t>
      </w:r>
      <w:r>
        <w:rPr>
          <w:rFonts w:eastAsia="仿宋"/>
          <w:color w:val="000000"/>
          <w:kern w:val="0"/>
          <w:sz w:val="28"/>
          <w:szCs w:val="28"/>
        </w:rPr>
        <w:t>票。</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2.发行方式和发行时间</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本次发行采用向特定对象发行的方式发行。公司将在获得</w:t>
      </w:r>
      <w:r>
        <w:rPr>
          <w:rFonts w:hint="eastAsia" w:eastAsia="仿宋"/>
          <w:color w:val="000000"/>
          <w:kern w:val="0"/>
          <w:sz w:val="28"/>
          <w:szCs w:val="28"/>
        </w:rPr>
        <w:t>深圳证券交易所（以下简称“</w:t>
      </w:r>
      <w:r>
        <w:rPr>
          <w:rFonts w:eastAsia="仿宋"/>
          <w:color w:val="000000"/>
          <w:kern w:val="0"/>
          <w:sz w:val="28"/>
          <w:szCs w:val="28"/>
        </w:rPr>
        <w:t>深交所</w:t>
      </w:r>
      <w:r>
        <w:rPr>
          <w:rFonts w:hint="eastAsia" w:eastAsia="仿宋"/>
          <w:color w:val="000000"/>
          <w:kern w:val="0"/>
          <w:sz w:val="28"/>
          <w:szCs w:val="28"/>
        </w:rPr>
        <w:t>”）</w:t>
      </w:r>
      <w:r>
        <w:rPr>
          <w:rFonts w:eastAsia="仿宋"/>
          <w:color w:val="000000"/>
          <w:kern w:val="0"/>
          <w:sz w:val="28"/>
          <w:szCs w:val="28"/>
        </w:rPr>
        <w:t>审核通过并经</w:t>
      </w:r>
      <w:r>
        <w:rPr>
          <w:rFonts w:hint="eastAsia" w:eastAsia="仿宋"/>
          <w:color w:val="000000"/>
          <w:kern w:val="0"/>
          <w:sz w:val="28"/>
          <w:szCs w:val="28"/>
        </w:rPr>
        <w:t>中国证券监督管理委员会（以下简称“</w:t>
      </w:r>
      <w:r>
        <w:rPr>
          <w:rFonts w:eastAsia="仿宋"/>
          <w:color w:val="000000"/>
          <w:kern w:val="0"/>
          <w:sz w:val="28"/>
          <w:szCs w:val="28"/>
        </w:rPr>
        <w:t>中国证监会</w:t>
      </w:r>
      <w:r>
        <w:rPr>
          <w:rFonts w:hint="eastAsia" w:eastAsia="仿宋"/>
          <w:color w:val="000000"/>
          <w:kern w:val="0"/>
          <w:sz w:val="28"/>
          <w:szCs w:val="28"/>
        </w:rPr>
        <w:t>”）</w:t>
      </w:r>
      <w:r>
        <w:rPr>
          <w:rFonts w:eastAsia="仿宋"/>
          <w:color w:val="000000"/>
          <w:kern w:val="0"/>
          <w:sz w:val="28"/>
          <w:szCs w:val="28"/>
        </w:rPr>
        <w:t>同意注册后的有效期内择机向特定对象发行股票。</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表决结果：同意票5票，反对票</w:t>
      </w:r>
      <w:r>
        <w:rPr>
          <w:rFonts w:eastAsia="仿宋"/>
          <w:sz w:val="28"/>
          <w:szCs w:val="28"/>
        </w:rPr>
        <w:t>0</w:t>
      </w:r>
      <w:r>
        <w:rPr>
          <w:rFonts w:eastAsia="仿宋"/>
          <w:color w:val="000000"/>
          <w:kern w:val="0"/>
          <w:sz w:val="28"/>
          <w:szCs w:val="28"/>
        </w:rPr>
        <w:t>票，弃权票</w:t>
      </w:r>
      <w:r>
        <w:rPr>
          <w:rFonts w:eastAsia="仿宋"/>
          <w:sz w:val="28"/>
          <w:szCs w:val="28"/>
        </w:rPr>
        <w:t>0</w:t>
      </w:r>
      <w:r>
        <w:rPr>
          <w:rFonts w:eastAsia="仿宋"/>
          <w:color w:val="000000"/>
          <w:kern w:val="0"/>
          <w:sz w:val="28"/>
          <w:szCs w:val="28"/>
        </w:rPr>
        <w:t>票。</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3.发行对象及认购方式</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本次向特定对象发行股票的发行对象为包括本公司的控股股东国家电投集团吉林能源投资有限公司（以下简称</w:t>
      </w:r>
      <w:r>
        <w:rPr>
          <w:rFonts w:hint="eastAsia" w:ascii="仿宋" w:hAnsi="仿宋" w:eastAsia="仿宋" w:cs="仿宋"/>
          <w:color w:val="000000"/>
          <w:kern w:val="0"/>
          <w:sz w:val="28"/>
          <w:szCs w:val="28"/>
        </w:rPr>
        <w:t>“吉林能投”</w:t>
      </w:r>
      <w:r>
        <w:rPr>
          <w:rFonts w:eastAsia="仿宋"/>
          <w:color w:val="000000"/>
          <w:kern w:val="0"/>
          <w:sz w:val="28"/>
          <w:szCs w:val="28"/>
        </w:rPr>
        <w:t>）在内的不超过35家特定对象。</w:t>
      </w:r>
      <w:r>
        <w:rPr>
          <w:rFonts w:hint="eastAsia" w:eastAsia="仿宋"/>
          <w:color w:val="000000"/>
          <w:kern w:val="0"/>
          <w:sz w:val="28"/>
          <w:szCs w:val="28"/>
        </w:rPr>
        <w:t>除吉林能投外，其他发行对象包括证券投资基金管理公司、证券公司、信托投资公司、财务公司、保险机构投资者、合格境外机构投资者及其它符合法律法规规定的机构投资者和自然人等。其中，证券投资基金管理公司、证券公司、合格境外机构投资者、人民币合格境外机构投资者以其管理的2只以上产品认购的，视为一个发行对象；信托投资公司作为发行对象的，只能以自有资金认购</w:t>
      </w:r>
      <w:r>
        <w:rPr>
          <w:rFonts w:eastAsia="仿宋"/>
          <w:color w:val="000000"/>
          <w:kern w:val="0"/>
          <w:sz w:val="28"/>
          <w:szCs w:val="28"/>
        </w:rPr>
        <w:t>。</w:t>
      </w:r>
    </w:p>
    <w:p>
      <w:pPr>
        <w:autoSpaceDE w:val="0"/>
        <w:autoSpaceDN w:val="0"/>
        <w:adjustRightInd w:val="0"/>
        <w:spacing w:line="580" w:lineRule="exact"/>
        <w:ind w:firstLine="560" w:firstLineChars="200"/>
        <w:rPr>
          <w:rFonts w:eastAsia="仿宋"/>
          <w:color w:val="000000"/>
          <w:kern w:val="0"/>
          <w:sz w:val="28"/>
          <w:szCs w:val="28"/>
        </w:rPr>
      </w:pPr>
      <w:r>
        <w:rPr>
          <w:rFonts w:hint="eastAsia" w:eastAsia="仿宋"/>
          <w:color w:val="000000"/>
          <w:kern w:val="0"/>
          <w:sz w:val="28"/>
          <w:szCs w:val="28"/>
        </w:rPr>
        <w:t>除吉林能投外，其他本次向特定对象发行的认购对象尚未确定。具体发行对象将在获得深交所审核通过并由中国证监会作出同意注册决定后，由公司董事会在股东大会授权范围内与保荐机构（主承销商）按照相关法律、行政法规、部门规章或规范性文件的规定，根据发行对象申购报价的情况确定。</w:t>
      </w:r>
    </w:p>
    <w:p>
      <w:pPr>
        <w:autoSpaceDE w:val="0"/>
        <w:autoSpaceDN w:val="0"/>
        <w:adjustRightInd w:val="0"/>
        <w:spacing w:line="580" w:lineRule="exact"/>
        <w:ind w:firstLine="560" w:firstLineChars="200"/>
        <w:rPr>
          <w:rFonts w:eastAsia="仿宋"/>
          <w:color w:val="000000"/>
          <w:kern w:val="0"/>
          <w:sz w:val="28"/>
          <w:szCs w:val="28"/>
        </w:rPr>
      </w:pPr>
      <w:r>
        <w:rPr>
          <w:rFonts w:hint="eastAsia" w:eastAsia="仿宋"/>
          <w:color w:val="000000"/>
          <w:kern w:val="0"/>
          <w:sz w:val="28"/>
          <w:szCs w:val="28"/>
        </w:rPr>
        <w:t>其中，吉林能投认购不低于本次向特定对象发行股票总额的34%。截至预案出具日，国家电投及一致行动人持有上市公司94,867.08万股，持股比例合计为34.00%。</w:t>
      </w:r>
    </w:p>
    <w:p>
      <w:pPr>
        <w:autoSpaceDE w:val="0"/>
        <w:autoSpaceDN w:val="0"/>
        <w:adjustRightInd w:val="0"/>
        <w:spacing w:line="580" w:lineRule="exact"/>
        <w:ind w:firstLine="560" w:firstLineChars="200"/>
        <w:rPr>
          <w:rFonts w:eastAsia="仿宋"/>
          <w:color w:val="000000"/>
          <w:kern w:val="0"/>
          <w:sz w:val="28"/>
          <w:szCs w:val="28"/>
        </w:rPr>
      </w:pPr>
      <w:r>
        <w:rPr>
          <w:rFonts w:hint="eastAsia" w:eastAsia="仿宋"/>
          <w:color w:val="000000"/>
          <w:kern w:val="0"/>
          <w:sz w:val="28"/>
          <w:szCs w:val="28"/>
        </w:rPr>
        <w:t>所有发行对象均以现金方式认购本次向特定对象发行的股票</w:t>
      </w:r>
      <w:r>
        <w:rPr>
          <w:rFonts w:eastAsia="仿宋"/>
          <w:color w:val="000000"/>
          <w:kern w:val="0"/>
          <w:sz w:val="28"/>
          <w:szCs w:val="28"/>
        </w:rPr>
        <w:t>。</w:t>
      </w:r>
    </w:p>
    <w:p>
      <w:pPr>
        <w:spacing w:line="580" w:lineRule="exact"/>
        <w:ind w:firstLine="548" w:firstLineChars="196"/>
        <w:rPr>
          <w:rFonts w:eastAsia="仿宋"/>
          <w:bCs/>
          <w:sz w:val="28"/>
          <w:szCs w:val="28"/>
        </w:rPr>
      </w:pPr>
      <w:r>
        <w:rPr>
          <w:rFonts w:hint="eastAsia" w:eastAsia="仿宋"/>
          <w:bCs/>
          <w:sz w:val="28"/>
          <w:szCs w:val="28"/>
        </w:rPr>
        <w:t>监事会认为：公司董事会在审议此议案时，</w:t>
      </w:r>
      <w:r>
        <w:rPr>
          <w:rFonts w:eastAsia="仿宋"/>
          <w:bCs/>
          <w:sz w:val="28"/>
          <w:szCs w:val="28"/>
        </w:rPr>
        <w:t>关联董事才延福先生、牛国君先生和廖剑波先生</w:t>
      </w:r>
      <w:r>
        <w:rPr>
          <w:rFonts w:hint="eastAsia" w:eastAsia="仿宋"/>
          <w:bCs/>
          <w:sz w:val="28"/>
          <w:szCs w:val="28"/>
        </w:rPr>
        <w:t>履行了回避表决，董事会审议程序符合相关规定，独立董事发表了书面的事前认可意见和独立意见。</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表决结果：同意票5票，反对票</w:t>
      </w:r>
      <w:r>
        <w:rPr>
          <w:rFonts w:eastAsia="仿宋"/>
          <w:sz w:val="28"/>
          <w:szCs w:val="28"/>
        </w:rPr>
        <w:t>0</w:t>
      </w:r>
      <w:r>
        <w:rPr>
          <w:rFonts w:eastAsia="仿宋"/>
          <w:color w:val="000000"/>
          <w:kern w:val="0"/>
          <w:sz w:val="28"/>
          <w:szCs w:val="28"/>
        </w:rPr>
        <w:t>票，弃权票</w:t>
      </w:r>
      <w:r>
        <w:rPr>
          <w:rFonts w:eastAsia="仿宋"/>
          <w:sz w:val="28"/>
          <w:szCs w:val="28"/>
        </w:rPr>
        <w:t>0</w:t>
      </w:r>
      <w:r>
        <w:rPr>
          <w:rFonts w:eastAsia="仿宋"/>
          <w:color w:val="000000"/>
          <w:kern w:val="0"/>
          <w:sz w:val="28"/>
          <w:szCs w:val="28"/>
        </w:rPr>
        <w:t>票。</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4.定价基准日、发行价格和定价原则</w:t>
      </w:r>
    </w:p>
    <w:p>
      <w:pPr>
        <w:autoSpaceDE w:val="0"/>
        <w:autoSpaceDN w:val="0"/>
        <w:adjustRightInd w:val="0"/>
        <w:spacing w:line="580" w:lineRule="exact"/>
        <w:ind w:firstLine="560" w:firstLineChars="200"/>
        <w:rPr>
          <w:rFonts w:eastAsia="仿宋"/>
          <w:color w:val="000000"/>
          <w:kern w:val="0"/>
          <w:sz w:val="28"/>
          <w:szCs w:val="28"/>
        </w:rPr>
      </w:pPr>
      <w:r>
        <w:rPr>
          <w:rFonts w:hint="eastAsia" w:eastAsia="仿宋"/>
          <w:color w:val="000000"/>
          <w:kern w:val="0"/>
          <w:sz w:val="28"/>
          <w:szCs w:val="28"/>
        </w:rPr>
        <w:t>本次向特定对象发行股票的定价基准日为公司本次向特定对象发行股票的发行期首日，发行价格不低于定价基准日前20个交易日公司股票均价的80%，且不低于发行前公司最近一期末经审计的归属于母公司普通股股东的每股净资产值。定价基准日前20个交易日公司股票均价=定价基准日前20个交易日公司股票交易总额÷定价基准日前20个交易日公司股票交易总量。</w:t>
      </w:r>
    </w:p>
    <w:p>
      <w:pPr>
        <w:autoSpaceDE w:val="0"/>
        <w:autoSpaceDN w:val="0"/>
        <w:adjustRightInd w:val="0"/>
        <w:spacing w:line="580" w:lineRule="exact"/>
        <w:ind w:firstLine="560" w:firstLineChars="200"/>
        <w:rPr>
          <w:rFonts w:eastAsia="仿宋"/>
          <w:color w:val="000000"/>
          <w:kern w:val="0"/>
          <w:sz w:val="28"/>
          <w:szCs w:val="28"/>
        </w:rPr>
      </w:pPr>
      <w:r>
        <w:rPr>
          <w:rFonts w:hint="eastAsia" w:eastAsia="仿宋"/>
          <w:color w:val="000000"/>
          <w:kern w:val="0"/>
          <w:sz w:val="28"/>
          <w:szCs w:val="28"/>
        </w:rPr>
        <w:t>本次发行的具体发行价格由董事会根据股东大会授权在公司获得深交所审核通过并由中国证监会作出同意注册决定后，按照中国证监会、深交所相关规则，根据竞价结果与本次发行的保荐机构（主承销商）协商确定。若在定价基准日前20个交易日内公司发生因派息、送股、资本公积转增股本等除权、除息事项引起股价调整的情形，则对调整前交易日的交易价格按经过相应除权、除息调整后的价格计算。若公司股票在定价基准日至发行日期间发生派息、送股、资本公积转增股本等除权、除息事项，本次发行价格将作相应调整。若公司在发行前最近一期末经审计财务报告的资产负债表日至发行日期间发生派息、送股、资本公积转增股本等除权、除息事项，则前述每股净资产值将作相应调整。</w:t>
      </w:r>
    </w:p>
    <w:p>
      <w:pPr>
        <w:autoSpaceDE w:val="0"/>
        <w:autoSpaceDN w:val="0"/>
        <w:adjustRightInd w:val="0"/>
        <w:spacing w:line="580" w:lineRule="exact"/>
        <w:ind w:firstLine="560" w:firstLineChars="200"/>
        <w:rPr>
          <w:rFonts w:eastAsia="仿宋"/>
          <w:color w:val="000000"/>
          <w:kern w:val="0"/>
          <w:sz w:val="28"/>
          <w:szCs w:val="28"/>
        </w:rPr>
      </w:pPr>
      <w:r>
        <w:rPr>
          <w:rFonts w:hint="eastAsia" w:eastAsia="仿宋"/>
          <w:color w:val="000000"/>
          <w:kern w:val="0"/>
          <w:sz w:val="28"/>
          <w:szCs w:val="28"/>
        </w:rPr>
        <w:t>根据公司与控股股东吉林能投签订的附条件生效的股份认购协议及其补充协议，吉林能投不参与本次向特定对象发行定价的竞价过程，接受其他发行对象申购竞价结果并与其他发行对象以相同价格认购本次发行的股票。若本次向特定对象发行未能通过竞价方式产生发行价格，则吉林能投同意以发行底价（定价基准日前20个交易日公司股票交易均价的80%与发行前公司最近一期末经审计的归属于母公司普通股股东的每股净资产值的较高者）作为认购价格参与本次认购。</w:t>
      </w:r>
    </w:p>
    <w:p>
      <w:pPr>
        <w:autoSpaceDE w:val="0"/>
        <w:autoSpaceDN w:val="0"/>
        <w:adjustRightInd w:val="0"/>
        <w:spacing w:line="580" w:lineRule="exact"/>
        <w:ind w:firstLine="560" w:firstLineChars="200"/>
        <w:rPr>
          <w:rFonts w:eastAsia="仿宋"/>
          <w:color w:val="000000"/>
          <w:kern w:val="0"/>
          <w:sz w:val="28"/>
          <w:szCs w:val="28"/>
        </w:rPr>
      </w:pPr>
      <w:r>
        <w:rPr>
          <w:rFonts w:hint="eastAsia" w:eastAsia="仿宋"/>
          <w:color w:val="000000"/>
          <w:kern w:val="0"/>
          <w:sz w:val="28"/>
          <w:szCs w:val="28"/>
        </w:rPr>
        <w:t>同时，本次发行的发行价格不得低于相关现行有效的并适用的中国法律法规及相关政府监管机构公开的规范性规章对上述最低认购价格的规定</w:t>
      </w:r>
      <w:r>
        <w:rPr>
          <w:rFonts w:eastAsia="仿宋"/>
          <w:color w:val="000000"/>
          <w:kern w:val="0"/>
          <w:sz w:val="28"/>
          <w:szCs w:val="28"/>
        </w:rPr>
        <w:t>。</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表决结果：同意票5票，反对票</w:t>
      </w:r>
      <w:r>
        <w:rPr>
          <w:rFonts w:eastAsia="仿宋"/>
          <w:sz w:val="28"/>
          <w:szCs w:val="28"/>
        </w:rPr>
        <w:t>0</w:t>
      </w:r>
      <w:r>
        <w:rPr>
          <w:rFonts w:eastAsia="仿宋"/>
          <w:color w:val="000000"/>
          <w:kern w:val="0"/>
          <w:sz w:val="28"/>
          <w:szCs w:val="28"/>
        </w:rPr>
        <w:t>票，弃权票</w:t>
      </w:r>
      <w:r>
        <w:rPr>
          <w:rFonts w:eastAsia="仿宋"/>
          <w:sz w:val="28"/>
          <w:szCs w:val="28"/>
        </w:rPr>
        <w:t>0</w:t>
      </w:r>
      <w:r>
        <w:rPr>
          <w:rFonts w:eastAsia="仿宋"/>
          <w:color w:val="000000"/>
          <w:kern w:val="0"/>
          <w:sz w:val="28"/>
          <w:szCs w:val="28"/>
        </w:rPr>
        <w:t>票。</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5.发行数量</w:t>
      </w:r>
    </w:p>
    <w:p>
      <w:pPr>
        <w:autoSpaceDE w:val="0"/>
        <w:autoSpaceDN w:val="0"/>
        <w:adjustRightInd w:val="0"/>
        <w:spacing w:line="580" w:lineRule="exact"/>
        <w:ind w:firstLine="560" w:firstLineChars="200"/>
        <w:rPr>
          <w:rFonts w:eastAsia="仿宋"/>
          <w:color w:val="000000"/>
          <w:kern w:val="0"/>
          <w:sz w:val="28"/>
          <w:szCs w:val="28"/>
        </w:rPr>
      </w:pPr>
      <w:r>
        <w:rPr>
          <w:rFonts w:hint="eastAsia" w:eastAsia="仿宋"/>
          <w:color w:val="000000"/>
          <w:kern w:val="0"/>
          <w:sz w:val="28"/>
          <w:szCs w:val="28"/>
        </w:rPr>
        <w:t>本次向特定对象发行股票的数量按照募集资金总额除以发行价格确定，同时不超过本次发行前公司总股本的30%，即不超过837,062,452股（含本数）。发行数量不为整数的应向下调整为整数。若公司股票在本次发行董事会决议公告日至发行日期间发生送股、资本公积转增股本、股权激励或因其他原因导致本次发行前公司总股本发生变动的，本次向特定对象发行的股票数量上限将作相应调整。在上述范围内，最终发行数量由公司股东大会授权董事会根据中国证监会、深交所相关规定及发行时的实际情况，与保荐机构（主承销商）协商确定</w:t>
      </w:r>
      <w:r>
        <w:rPr>
          <w:rFonts w:eastAsia="仿宋"/>
          <w:color w:val="000000"/>
          <w:kern w:val="0"/>
          <w:sz w:val="28"/>
          <w:szCs w:val="28"/>
        </w:rPr>
        <w:t>。</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表决结果：同意票5票，反对票</w:t>
      </w:r>
      <w:r>
        <w:rPr>
          <w:rFonts w:eastAsia="仿宋"/>
          <w:sz w:val="28"/>
          <w:szCs w:val="28"/>
        </w:rPr>
        <w:t>0</w:t>
      </w:r>
      <w:r>
        <w:rPr>
          <w:rFonts w:eastAsia="仿宋"/>
          <w:color w:val="000000"/>
          <w:kern w:val="0"/>
          <w:sz w:val="28"/>
          <w:szCs w:val="28"/>
        </w:rPr>
        <w:t>票，弃权票</w:t>
      </w:r>
      <w:r>
        <w:rPr>
          <w:rFonts w:eastAsia="仿宋"/>
          <w:sz w:val="28"/>
          <w:szCs w:val="28"/>
        </w:rPr>
        <w:t>0</w:t>
      </w:r>
      <w:r>
        <w:rPr>
          <w:rFonts w:eastAsia="仿宋"/>
          <w:color w:val="000000"/>
          <w:kern w:val="0"/>
          <w:sz w:val="28"/>
          <w:szCs w:val="28"/>
        </w:rPr>
        <w:t>票。</w:t>
      </w:r>
    </w:p>
    <w:p>
      <w:pPr>
        <w:autoSpaceDE w:val="0"/>
        <w:autoSpaceDN w:val="0"/>
        <w:spacing w:line="580" w:lineRule="exact"/>
        <w:ind w:firstLine="560" w:firstLineChars="200"/>
        <w:rPr>
          <w:rFonts w:eastAsia="仿宋"/>
          <w:color w:val="000000"/>
          <w:kern w:val="0"/>
          <w:sz w:val="28"/>
          <w:szCs w:val="28"/>
        </w:rPr>
      </w:pPr>
      <w:r>
        <w:rPr>
          <w:rFonts w:eastAsia="仿宋"/>
          <w:color w:val="000000"/>
          <w:kern w:val="0"/>
          <w:sz w:val="28"/>
          <w:szCs w:val="28"/>
        </w:rPr>
        <w:t>6.募集资金金额及投向</w:t>
      </w:r>
    </w:p>
    <w:p>
      <w:pPr>
        <w:spacing w:line="580" w:lineRule="exact"/>
        <w:ind w:firstLine="560" w:firstLineChars="200"/>
        <w:rPr>
          <w:rFonts w:eastAsia="仿宋"/>
          <w:color w:val="000000"/>
          <w:kern w:val="0"/>
          <w:sz w:val="28"/>
          <w:szCs w:val="28"/>
        </w:rPr>
      </w:pPr>
      <w:r>
        <w:rPr>
          <w:rFonts w:eastAsia="仿宋"/>
          <w:color w:val="000000"/>
          <w:kern w:val="0"/>
          <w:sz w:val="28"/>
          <w:szCs w:val="28"/>
        </w:rPr>
        <w:t>本次发行募集资金总额不超过553,850万元（含本数），扣除发行费用后的募集资金净额将用于以下项目：</w:t>
      </w:r>
    </w:p>
    <w:p>
      <w:pPr>
        <w:spacing w:line="580" w:lineRule="exact"/>
        <w:ind w:firstLine="6720" w:firstLineChars="2800"/>
        <w:rPr>
          <w:rFonts w:eastAsia="仿宋"/>
          <w:color w:val="000000"/>
          <w:kern w:val="0"/>
          <w:sz w:val="24"/>
        </w:rPr>
      </w:pPr>
      <w:r>
        <w:rPr>
          <w:rFonts w:eastAsia="仿宋"/>
          <w:color w:val="000000"/>
          <w:kern w:val="0"/>
          <w:sz w:val="24"/>
        </w:rPr>
        <w:t>单位：万元</w:t>
      </w:r>
    </w:p>
    <w:tbl>
      <w:tblPr>
        <w:tblStyle w:val="9"/>
        <w:tblW w:w="8420" w:type="dxa"/>
        <w:jc w:val="center"/>
        <w:tblLayout w:type="fixed"/>
        <w:tblCellMar>
          <w:top w:w="0" w:type="dxa"/>
          <w:left w:w="108" w:type="dxa"/>
          <w:bottom w:w="0" w:type="dxa"/>
          <w:right w:w="108" w:type="dxa"/>
        </w:tblCellMar>
      </w:tblPr>
      <w:tblGrid>
        <w:gridCol w:w="624"/>
        <w:gridCol w:w="5138"/>
        <w:gridCol w:w="1224"/>
        <w:gridCol w:w="1434"/>
      </w:tblGrid>
      <w:tr>
        <w:tblPrEx>
          <w:tblCellMar>
            <w:top w:w="0" w:type="dxa"/>
            <w:left w:w="108" w:type="dxa"/>
            <w:bottom w:w="0" w:type="dxa"/>
            <w:right w:w="108" w:type="dxa"/>
          </w:tblCellMar>
        </w:tblPrEx>
        <w:trPr>
          <w:cantSplit/>
          <w:trHeight w:val="397" w:hRule="atLeast"/>
          <w:tblHeader/>
          <w:jc w:val="center"/>
        </w:trPr>
        <w:tc>
          <w:tcPr>
            <w:tcW w:w="624" w:type="dxa"/>
            <w:tcBorders>
              <w:top w:val="single" w:color="auto" w:sz="12" w:space="0"/>
              <w:left w:val="single" w:color="auto" w:sz="12" w:space="0"/>
              <w:bottom w:val="single" w:color="auto" w:sz="4" w:space="0"/>
              <w:right w:val="single" w:color="auto" w:sz="4" w:space="0"/>
            </w:tcBorders>
            <w:shd w:val="clear" w:color="auto" w:fill="F2F2F2"/>
            <w:tcMar>
              <w:left w:w="57" w:type="dxa"/>
              <w:right w:w="57" w:type="dxa"/>
            </w:tcMar>
            <w:vAlign w:val="center"/>
          </w:tcPr>
          <w:p>
            <w:pPr>
              <w:jc w:val="center"/>
              <w:rPr>
                <w:rFonts w:eastAsia="仿宋"/>
                <w:b/>
                <w:bCs/>
                <w:color w:val="000000"/>
                <w:kern w:val="0"/>
                <w:szCs w:val="21"/>
              </w:rPr>
            </w:pPr>
            <w:r>
              <w:rPr>
                <w:rFonts w:eastAsia="仿宋"/>
                <w:b/>
                <w:bCs/>
                <w:color w:val="000000"/>
                <w:kern w:val="0"/>
                <w:szCs w:val="21"/>
              </w:rPr>
              <w:t>序号</w:t>
            </w:r>
          </w:p>
        </w:tc>
        <w:tc>
          <w:tcPr>
            <w:tcW w:w="5138" w:type="dxa"/>
            <w:tcBorders>
              <w:top w:val="single" w:color="auto" w:sz="12" w:space="0"/>
              <w:left w:val="nil"/>
              <w:bottom w:val="single" w:color="auto" w:sz="4" w:space="0"/>
              <w:right w:val="single" w:color="auto" w:sz="4" w:space="0"/>
            </w:tcBorders>
            <w:shd w:val="clear" w:color="auto" w:fill="F2F2F2"/>
            <w:tcMar>
              <w:left w:w="57" w:type="dxa"/>
              <w:right w:w="57" w:type="dxa"/>
            </w:tcMar>
            <w:vAlign w:val="center"/>
          </w:tcPr>
          <w:p>
            <w:pPr>
              <w:jc w:val="center"/>
              <w:rPr>
                <w:rFonts w:eastAsia="仿宋"/>
                <w:b/>
                <w:bCs/>
                <w:color w:val="000000"/>
                <w:kern w:val="0"/>
                <w:szCs w:val="21"/>
              </w:rPr>
            </w:pPr>
            <w:r>
              <w:rPr>
                <w:rFonts w:eastAsia="仿宋"/>
                <w:b/>
                <w:bCs/>
                <w:color w:val="000000"/>
                <w:kern w:val="0"/>
                <w:szCs w:val="21"/>
              </w:rPr>
              <w:t>募集资金项目</w:t>
            </w:r>
          </w:p>
        </w:tc>
        <w:tc>
          <w:tcPr>
            <w:tcW w:w="1224" w:type="dxa"/>
            <w:tcBorders>
              <w:top w:val="single" w:color="auto" w:sz="12" w:space="0"/>
              <w:left w:val="nil"/>
              <w:bottom w:val="single" w:color="auto" w:sz="4" w:space="0"/>
              <w:right w:val="single" w:color="auto" w:sz="4" w:space="0"/>
            </w:tcBorders>
            <w:shd w:val="clear" w:color="auto" w:fill="F2F2F2"/>
            <w:tcMar>
              <w:left w:w="57" w:type="dxa"/>
              <w:right w:w="57" w:type="dxa"/>
            </w:tcMar>
            <w:vAlign w:val="center"/>
          </w:tcPr>
          <w:p>
            <w:pPr>
              <w:jc w:val="center"/>
              <w:rPr>
                <w:rFonts w:eastAsia="仿宋"/>
                <w:b/>
                <w:bCs/>
                <w:color w:val="000000"/>
                <w:kern w:val="0"/>
                <w:szCs w:val="21"/>
              </w:rPr>
            </w:pPr>
            <w:r>
              <w:rPr>
                <w:rFonts w:eastAsia="仿宋"/>
                <w:b/>
                <w:color w:val="000000"/>
                <w:kern w:val="0"/>
              </w:rPr>
              <w:t>项目动态总投资金额</w:t>
            </w:r>
          </w:p>
        </w:tc>
        <w:tc>
          <w:tcPr>
            <w:tcW w:w="1434" w:type="dxa"/>
            <w:tcBorders>
              <w:top w:val="single" w:color="auto" w:sz="12" w:space="0"/>
              <w:left w:val="nil"/>
              <w:bottom w:val="single" w:color="auto" w:sz="4" w:space="0"/>
              <w:right w:val="single" w:color="auto" w:sz="12" w:space="0"/>
            </w:tcBorders>
            <w:shd w:val="clear" w:color="auto" w:fill="F2F2F2"/>
            <w:tcMar>
              <w:left w:w="57" w:type="dxa"/>
              <w:right w:w="57" w:type="dxa"/>
            </w:tcMar>
            <w:vAlign w:val="center"/>
          </w:tcPr>
          <w:p>
            <w:pPr>
              <w:jc w:val="center"/>
              <w:rPr>
                <w:rFonts w:eastAsia="仿宋"/>
                <w:b/>
                <w:bCs/>
                <w:color w:val="000000"/>
                <w:kern w:val="0"/>
                <w:szCs w:val="21"/>
              </w:rPr>
            </w:pPr>
            <w:r>
              <w:rPr>
                <w:rFonts w:eastAsia="仿宋"/>
                <w:b/>
                <w:bCs/>
                <w:color w:val="000000"/>
                <w:kern w:val="0"/>
                <w:szCs w:val="21"/>
              </w:rPr>
              <w:t>拟投入</w:t>
            </w:r>
          </w:p>
          <w:p>
            <w:pPr>
              <w:jc w:val="center"/>
              <w:rPr>
                <w:rFonts w:eastAsia="仿宋"/>
                <w:b/>
                <w:bCs/>
                <w:color w:val="000000"/>
                <w:kern w:val="0"/>
                <w:szCs w:val="21"/>
              </w:rPr>
            </w:pPr>
            <w:r>
              <w:rPr>
                <w:rFonts w:eastAsia="仿宋"/>
                <w:b/>
                <w:bCs/>
                <w:color w:val="000000"/>
                <w:kern w:val="0"/>
                <w:szCs w:val="21"/>
              </w:rPr>
              <w:t>募集资金</w:t>
            </w:r>
          </w:p>
        </w:tc>
      </w:tr>
      <w:tr>
        <w:tblPrEx>
          <w:tblCellMar>
            <w:top w:w="0" w:type="dxa"/>
            <w:left w:w="108" w:type="dxa"/>
            <w:bottom w:w="0" w:type="dxa"/>
            <w:right w:w="108" w:type="dxa"/>
          </w:tblCellMar>
        </w:tblPrEx>
        <w:trPr>
          <w:cantSplit/>
          <w:trHeight w:val="397" w:hRule="atLeast"/>
          <w:jc w:val="center"/>
        </w:trPr>
        <w:tc>
          <w:tcPr>
            <w:tcW w:w="624" w:type="dxa"/>
            <w:tcBorders>
              <w:top w:val="nil"/>
              <w:left w:val="single" w:color="auto" w:sz="12" w:space="0"/>
              <w:bottom w:val="single" w:color="auto" w:sz="4" w:space="0"/>
              <w:right w:val="single" w:color="auto" w:sz="4" w:space="0"/>
            </w:tcBorders>
            <w:tcMar>
              <w:left w:w="57" w:type="dxa"/>
              <w:right w:w="57" w:type="dxa"/>
            </w:tcMar>
            <w:vAlign w:val="center"/>
          </w:tcPr>
          <w:p>
            <w:pPr>
              <w:jc w:val="center"/>
              <w:rPr>
                <w:rFonts w:eastAsia="仿宋"/>
                <w:color w:val="000000"/>
                <w:kern w:val="0"/>
                <w:szCs w:val="21"/>
              </w:rPr>
            </w:pPr>
            <w:r>
              <w:rPr>
                <w:rFonts w:eastAsia="仿宋"/>
                <w:color w:val="000000"/>
                <w:kern w:val="0"/>
                <w:szCs w:val="21"/>
              </w:rPr>
              <w:t>1</w:t>
            </w:r>
          </w:p>
        </w:tc>
        <w:tc>
          <w:tcPr>
            <w:tcW w:w="5138" w:type="dxa"/>
            <w:tcBorders>
              <w:top w:val="nil"/>
              <w:left w:val="nil"/>
              <w:bottom w:val="single" w:color="auto" w:sz="4" w:space="0"/>
              <w:right w:val="single" w:color="auto" w:sz="4" w:space="0"/>
            </w:tcBorders>
            <w:tcMar>
              <w:left w:w="57" w:type="dxa"/>
              <w:right w:w="57" w:type="dxa"/>
            </w:tcMar>
            <w:vAlign w:val="center"/>
          </w:tcPr>
          <w:p>
            <w:pPr>
              <w:rPr>
                <w:rFonts w:eastAsia="仿宋"/>
                <w:color w:val="000000"/>
                <w:kern w:val="0"/>
                <w:szCs w:val="21"/>
              </w:rPr>
            </w:pPr>
            <w:r>
              <w:rPr>
                <w:rFonts w:eastAsia="仿宋"/>
                <w:kern w:val="0"/>
                <w:szCs w:val="21"/>
              </w:rPr>
              <w:t>大安风光制绿氢合成氨一体化示范项目</w:t>
            </w:r>
          </w:p>
        </w:tc>
        <w:tc>
          <w:tcPr>
            <w:tcW w:w="1224" w:type="dxa"/>
            <w:tcBorders>
              <w:top w:val="nil"/>
              <w:left w:val="nil"/>
              <w:bottom w:val="single" w:color="auto" w:sz="4" w:space="0"/>
              <w:right w:val="single" w:color="auto" w:sz="4" w:space="0"/>
            </w:tcBorders>
            <w:tcMar>
              <w:left w:w="57" w:type="dxa"/>
              <w:right w:w="57" w:type="dxa"/>
            </w:tcMar>
            <w:vAlign w:val="center"/>
          </w:tcPr>
          <w:p>
            <w:pPr>
              <w:jc w:val="right"/>
              <w:rPr>
                <w:rFonts w:eastAsia="仿宋"/>
                <w:color w:val="000000"/>
                <w:kern w:val="0"/>
                <w:szCs w:val="21"/>
              </w:rPr>
            </w:pPr>
            <w:r>
              <w:rPr>
                <w:rFonts w:eastAsia="仿宋"/>
                <w:szCs w:val="21"/>
              </w:rPr>
              <w:t>595,578.94</w:t>
            </w:r>
          </w:p>
        </w:tc>
        <w:tc>
          <w:tcPr>
            <w:tcW w:w="1434" w:type="dxa"/>
            <w:tcBorders>
              <w:top w:val="nil"/>
              <w:left w:val="nil"/>
              <w:bottom w:val="single" w:color="auto" w:sz="4" w:space="0"/>
              <w:right w:val="single" w:color="auto" w:sz="12" w:space="0"/>
            </w:tcBorders>
            <w:tcMar>
              <w:left w:w="57" w:type="dxa"/>
              <w:right w:w="57" w:type="dxa"/>
            </w:tcMar>
            <w:vAlign w:val="center"/>
          </w:tcPr>
          <w:p>
            <w:pPr>
              <w:jc w:val="right"/>
              <w:rPr>
                <w:rFonts w:eastAsia="仿宋"/>
                <w:color w:val="000000"/>
                <w:kern w:val="0"/>
                <w:szCs w:val="21"/>
              </w:rPr>
            </w:pPr>
            <w:r>
              <w:rPr>
                <w:rFonts w:eastAsia="仿宋"/>
                <w:color w:val="000000"/>
              </w:rPr>
              <w:t>228,456.20</w:t>
            </w:r>
          </w:p>
        </w:tc>
      </w:tr>
      <w:tr>
        <w:tblPrEx>
          <w:tblCellMar>
            <w:top w:w="0" w:type="dxa"/>
            <w:left w:w="108" w:type="dxa"/>
            <w:bottom w:w="0" w:type="dxa"/>
            <w:right w:w="108" w:type="dxa"/>
          </w:tblCellMar>
        </w:tblPrEx>
        <w:trPr>
          <w:cantSplit/>
          <w:trHeight w:val="397" w:hRule="atLeast"/>
          <w:jc w:val="center"/>
        </w:trPr>
        <w:tc>
          <w:tcPr>
            <w:tcW w:w="624" w:type="dxa"/>
            <w:tcBorders>
              <w:top w:val="nil"/>
              <w:left w:val="single" w:color="auto" w:sz="12" w:space="0"/>
              <w:bottom w:val="single" w:color="auto" w:sz="4" w:space="0"/>
              <w:right w:val="single" w:color="auto" w:sz="4" w:space="0"/>
            </w:tcBorders>
            <w:tcMar>
              <w:left w:w="57" w:type="dxa"/>
              <w:right w:w="57" w:type="dxa"/>
            </w:tcMar>
            <w:vAlign w:val="center"/>
          </w:tcPr>
          <w:p>
            <w:pPr>
              <w:jc w:val="center"/>
              <w:rPr>
                <w:rFonts w:eastAsia="仿宋"/>
                <w:color w:val="000000"/>
                <w:kern w:val="0"/>
                <w:szCs w:val="21"/>
              </w:rPr>
            </w:pPr>
            <w:r>
              <w:rPr>
                <w:rFonts w:eastAsia="仿宋"/>
                <w:color w:val="000000"/>
                <w:kern w:val="0"/>
                <w:szCs w:val="21"/>
              </w:rPr>
              <w:t>2</w:t>
            </w:r>
          </w:p>
        </w:tc>
        <w:tc>
          <w:tcPr>
            <w:tcW w:w="5138" w:type="dxa"/>
            <w:tcBorders>
              <w:top w:val="nil"/>
              <w:left w:val="nil"/>
              <w:bottom w:val="single" w:color="auto" w:sz="4" w:space="0"/>
              <w:right w:val="single" w:color="auto" w:sz="4" w:space="0"/>
            </w:tcBorders>
            <w:tcMar>
              <w:left w:w="57" w:type="dxa"/>
              <w:right w:w="57" w:type="dxa"/>
            </w:tcMar>
            <w:vAlign w:val="center"/>
          </w:tcPr>
          <w:p>
            <w:pPr>
              <w:rPr>
                <w:rFonts w:eastAsia="仿宋"/>
                <w:color w:val="000000"/>
                <w:kern w:val="0"/>
                <w:szCs w:val="21"/>
              </w:rPr>
            </w:pPr>
            <w:r>
              <w:rPr>
                <w:rFonts w:eastAsia="仿宋"/>
                <w:kern w:val="0"/>
                <w:szCs w:val="21"/>
              </w:rPr>
              <w:t>扶余市三井子风电场五期10万千瓦风电项目</w:t>
            </w:r>
          </w:p>
        </w:tc>
        <w:tc>
          <w:tcPr>
            <w:tcW w:w="1224" w:type="dxa"/>
            <w:tcBorders>
              <w:top w:val="nil"/>
              <w:left w:val="nil"/>
              <w:bottom w:val="single" w:color="auto" w:sz="4" w:space="0"/>
              <w:right w:val="single" w:color="auto" w:sz="4" w:space="0"/>
            </w:tcBorders>
            <w:tcMar>
              <w:left w:w="57" w:type="dxa"/>
              <w:right w:w="57" w:type="dxa"/>
            </w:tcMar>
            <w:vAlign w:val="center"/>
          </w:tcPr>
          <w:p>
            <w:pPr>
              <w:jc w:val="right"/>
              <w:rPr>
                <w:rFonts w:eastAsia="仿宋"/>
                <w:color w:val="000000"/>
                <w:kern w:val="0"/>
                <w:szCs w:val="21"/>
              </w:rPr>
            </w:pPr>
            <w:r>
              <w:rPr>
                <w:rFonts w:eastAsia="仿宋"/>
                <w:szCs w:val="21"/>
              </w:rPr>
              <w:t>56,377.05</w:t>
            </w:r>
          </w:p>
        </w:tc>
        <w:tc>
          <w:tcPr>
            <w:tcW w:w="1434" w:type="dxa"/>
            <w:tcBorders>
              <w:top w:val="nil"/>
              <w:left w:val="nil"/>
              <w:bottom w:val="single" w:color="auto" w:sz="4" w:space="0"/>
              <w:right w:val="single" w:color="auto" w:sz="12" w:space="0"/>
            </w:tcBorders>
            <w:tcMar>
              <w:left w:w="57" w:type="dxa"/>
              <w:right w:w="57" w:type="dxa"/>
            </w:tcMar>
            <w:vAlign w:val="center"/>
          </w:tcPr>
          <w:p>
            <w:pPr>
              <w:jc w:val="right"/>
              <w:rPr>
                <w:rFonts w:eastAsia="仿宋"/>
                <w:color w:val="000000"/>
                <w:kern w:val="0"/>
                <w:szCs w:val="21"/>
              </w:rPr>
            </w:pPr>
            <w:r>
              <w:rPr>
                <w:rFonts w:eastAsia="仿宋"/>
                <w:color w:val="000000"/>
              </w:rPr>
              <w:t>54,582.16</w:t>
            </w:r>
          </w:p>
        </w:tc>
      </w:tr>
      <w:tr>
        <w:tblPrEx>
          <w:tblCellMar>
            <w:top w:w="0" w:type="dxa"/>
            <w:left w:w="108" w:type="dxa"/>
            <w:bottom w:w="0" w:type="dxa"/>
            <w:right w:w="108" w:type="dxa"/>
          </w:tblCellMar>
        </w:tblPrEx>
        <w:trPr>
          <w:cantSplit/>
          <w:trHeight w:val="397" w:hRule="atLeast"/>
          <w:jc w:val="center"/>
        </w:trPr>
        <w:tc>
          <w:tcPr>
            <w:tcW w:w="624" w:type="dxa"/>
            <w:tcBorders>
              <w:top w:val="nil"/>
              <w:left w:val="single" w:color="auto" w:sz="12" w:space="0"/>
              <w:bottom w:val="single" w:color="auto" w:sz="4" w:space="0"/>
              <w:right w:val="single" w:color="auto" w:sz="4" w:space="0"/>
            </w:tcBorders>
            <w:tcMar>
              <w:left w:w="57" w:type="dxa"/>
              <w:right w:w="57" w:type="dxa"/>
            </w:tcMar>
            <w:vAlign w:val="center"/>
          </w:tcPr>
          <w:p>
            <w:pPr>
              <w:jc w:val="center"/>
              <w:rPr>
                <w:rFonts w:eastAsia="仿宋"/>
                <w:color w:val="000000"/>
                <w:kern w:val="0"/>
                <w:szCs w:val="21"/>
              </w:rPr>
            </w:pPr>
            <w:r>
              <w:rPr>
                <w:rFonts w:eastAsia="仿宋"/>
                <w:color w:val="000000"/>
                <w:kern w:val="0"/>
                <w:szCs w:val="21"/>
              </w:rPr>
              <w:t>3</w:t>
            </w:r>
          </w:p>
        </w:tc>
        <w:tc>
          <w:tcPr>
            <w:tcW w:w="5138" w:type="dxa"/>
            <w:tcBorders>
              <w:top w:val="nil"/>
              <w:left w:val="nil"/>
              <w:bottom w:val="single" w:color="auto" w:sz="4" w:space="0"/>
              <w:right w:val="single" w:color="auto" w:sz="4" w:space="0"/>
            </w:tcBorders>
            <w:tcMar>
              <w:left w:w="57" w:type="dxa"/>
              <w:right w:w="57" w:type="dxa"/>
            </w:tcMar>
            <w:vAlign w:val="center"/>
          </w:tcPr>
          <w:p>
            <w:pPr>
              <w:rPr>
                <w:rFonts w:eastAsia="仿宋"/>
                <w:color w:val="000000"/>
                <w:kern w:val="0"/>
                <w:szCs w:val="21"/>
              </w:rPr>
            </w:pPr>
            <w:r>
              <w:rPr>
                <w:rFonts w:eastAsia="仿宋"/>
                <w:kern w:val="0"/>
                <w:szCs w:val="21"/>
              </w:rPr>
              <w:t>吉林长岭10万千瓦风电项目</w:t>
            </w:r>
          </w:p>
        </w:tc>
        <w:tc>
          <w:tcPr>
            <w:tcW w:w="1224" w:type="dxa"/>
            <w:tcBorders>
              <w:top w:val="nil"/>
              <w:left w:val="nil"/>
              <w:bottom w:val="single" w:color="auto" w:sz="4" w:space="0"/>
              <w:right w:val="single" w:color="auto" w:sz="4" w:space="0"/>
            </w:tcBorders>
            <w:tcMar>
              <w:left w:w="57" w:type="dxa"/>
              <w:right w:w="57" w:type="dxa"/>
            </w:tcMar>
            <w:vAlign w:val="center"/>
          </w:tcPr>
          <w:p>
            <w:pPr>
              <w:jc w:val="right"/>
              <w:rPr>
                <w:rFonts w:eastAsia="仿宋"/>
                <w:color w:val="000000"/>
                <w:kern w:val="0"/>
                <w:szCs w:val="21"/>
              </w:rPr>
            </w:pPr>
            <w:r>
              <w:rPr>
                <w:rFonts w:eastAsia="仿宋"/>
                <w:szCs w:val="21"/>
              </w:rPr>
              <w:t>56,001.71</w:t>
            </w:r>
          </w:p>
        </w:tc>
        <w:tc>
          <w:tcPr>
            <w:tcW w:w="1434" w:type="dxa"/>
            <w:tcBorders>
              <w:top w:val="nil"/>
              <w:left w:val="nil"/>
              <w:bottom w:val="single" w:color="auto" w:sz="4" w:space="0"/>
              <w:right w:val="single" w:color="auto" w:sz="12" w:space="0"/>
            </w:tcBorders>
            <w:tcMar>
              <w:left w:w="57" w:type="dxa"/>
              <w:right w:w="57" w:type="dxa"/>
            </w:tcMar>
            <w:vAlign w:val="center"/>
          </w:tcPr>
          <w:p>
            <w:pPr>
              <w:jc w:val="right"/>
              <w:rPr>
                <w:rFonts w:eastAsia="仿宋"/>
                <w:color w:val="000000"/>
                <w:kern w:val="0"/>
                <w:szCs w:val="21"/>
              </w:rPr>
            </w:pPr>
            <w:r>
              <w:rPr>
                <w:rFonts w:eastAsia="仿宋"/>
                <w:color w:val="000000"/>
              </w:rPr>
              <w:t>54,527.01</w:t>
            </w:r>
          </w:p>
        </w:tc>
      </w:tr>
      <w:tr>
        <w:tblPrEx>
          <w:tblCellMar>
            <w:top w:w="0" w:type="dxa"/>
            <w:left w:w="108" w:type="dxa"/>
            <w:bottom w:w="0" w:type="dxa"/>
            <w:right w:w="108" w:type="dxa"/>
          </w:tblCellMar>
        </w:tblPrEx>
        <w:trPr>
          <w:cantSplit/>
          <w:trHeight w:val="397" w:hRule="atLeast"/>
          <w:jc w:val="center"/>
        </w:trPr>
        <w:tc>
          <w:tcPr>
            <w:tcW w:w="624" w:type="dxa"/>
            <w:tcBorders>
              <w:top w:val="nil"/>
              <w:left w:val="single" w:color="auto" w:sz="12" w:space="0"/>
              <w:bottom w:val="single" w:color="auto" w:sz="4" w:space="0"/>
              <w:right w:val="single" w:color="auto" w:sz="4" w:space="0"/>
            </w:tcBorders>
            <w:tcMar>
              <w:left w:w="57" w:type="dxa"/>
              <w:right w:w="57" w:type="dxa"/>
            </w:tcMar>
            <w:vAlign w:val="center"/>
          </w:tcPr>
          <w:p>
            <w:pPr>
              <w:jc w:val="center"/>
              <w:rPr>
                <w:rFonts w:eastAsia="仿宋"/>
                <w:color w:val="000000"/>
                <w:kern w:val="0"/>
                <w:szCs w:val="21"/>
              </w:rPr>
            </w:pPr>
            <w:r>
              <w:rPr>
                <w:rFonts w:eastAsia="仿宋"/>
                <w:color w:val="000000"/>
                <w:kern w:val="0"/>
                <w:szCs w:val="21"/>
              </w:rPr>
              <w:t>4</w:t>
            </w:r>
          </w:p>
        </w:tc>
        <w:tc>
          <w:tcPr>
            <w:tcW w:w="5138" w:type="dxa"/>
            <w:tcBorders>
              <w:top w:val="nil"/>
              <w:left w:val="nil"/>
              <w:bottom w:val="single" w:color="auto" w:sz="4" w:space="0"/>
              <w:right w:val="single" w:color="auto" w:sz="4" w:space="0"/>
            </w:tcBorders>
            <w:tcMar>
              <w:left w:w="57" w:type="dxa"/>
              <w:right w:w="57" w:type="dxa"/>
            </w:tcMar>
            <w:vAlign w:val="center"/>
          </w:tcPr>
          <w:p>
            <w:pPr>
              <w:rPr>
                <w:rFonts w:eastAsia="仿宋"/>
                <w:color w:val="000000"/>
                <w:kern w:val="0"/>
                <w:szCs w:val="21"/>
              </w:rPr>
            </w:pPr>
            <w:r>
              <w:rPr>
                <w:rFonts w:eastAsia="仿宋"/>
                <w:kern w:val="0"/>
                <w:szCs w:val="21"/>
              </w:rPr>
              <w:t>白城绿电产业示范园配套电源一期10万千瓦风电项目</w:t>
            </w:r>
          </w:p>
        </w:tc>
        <w:tc>
          <w:tcPr>
            <w:tcW w:w="1224" w:type="dxa"/>
            <w:tcBorders>
              <w:top w:val="nil"/>
              <w:left w:val="nil"/>
              <w:bottom w:val="single" w:color="auto" w:sz="4" w:space="0"/>
              <w:right w:val="single" w:color="auto" w:sz="4" w:space="0"/>
            </w:tcBorders>
            <w:tcMar>
              <w:left w:w="57" w:type="dxa"/>
              <w:right w:w="57" w:type="dxa"/>
            </w:tcMar>
            <w:vAlign w:val="center"/>
          </w:tcPr>
          <w:p>
            <w:pPr>
              <w:jc w:val="right"/>
              <w:rPr>
                <w:rFonts w:eastAsia="仿宋"/>
                <w:color w:val="000000"/>
                <w:kern w:val="0"/>
                <w:szCs w:val="21"/>
              </w:rPr>
            </w:pPr>
            <w:r>
              <w:rPr>
                <w:rFonts w:eastAsia="仿宋"/>
                <w:szCs w:val="21"/>
              </w:rPr>
              <w:t>54,634.97</w:t>
            </w:r>
          </w:p>
        </w:tc>
        <w:tc>
          <w:tcPr>
            <w:tcW w:w="1434" w:type="dxa"/>
            <w:tcBorders>
              <w:top w:val="nil"/>
              <w:left w:val="nil"/>
              <w:bottom w:val="single" w:color="auto" w:sz="4" w:space="0"/>
              <w:right w:val="single" w:color="auto" w:sz="12" w:space="0"/>
            </w:tcBorders>
            <w:tcMar>
              <w:left w:w="57" w:type="dxa"/>
              <w:right w:w="57" w:type="dxa"/>
            </w:tcMar>
            <w:vAlign w:val="center"/>
          </w:tcPr>
          <w:p>
            <w:pPr>
              <w:jc w:val="right"/>
              <w:rPr>
                <w:rFonts w:eastAsia="仿宋"/>
                <w:color w:val="000000"/>
                <w:kern w:val="0"/>
                <w:szCs w:val="21"/>
              </w:rPr>
            </w:pPr>
            <w:r>
              <w:rPr>
                <w:rFonts w:eastAsia="仿宋"/>
                <w:color w:val="000000"/>
              </w:rPr>
              <w:t>43,281.00</w:t>
            </w:r>
          </w:p>
        </w:tc>
      </w:tr>
      <w:tr>
        <w:tblPrEx>
          <w:tblCellMar>
            <w:top w:w="0" w:type="dxa"/>
            <w:left w:w="108" w:type="dxa"/>
            <w:bottom w:w="0" w:type="dxa"/>
            <w:right w:w="108" w:type="dxa"/>
          </w:tblCellMar>
        </w:tblPrEx>
        <w:trPr>
          <w:cantSplit/>
          <w:trHeight w:val="397" w:hRule="atLeast"/>
          <w:jc w:val="center"/>
        </w:trPr>
        <w:tc>
          <w:tcPr>
            <w:tcW w:w="624" w:type="dxa"/>
            <w:tcBorders>
              <w:top w:val="nil"/>
              <w:left w:val="single" w:color="auto" w:sz="12" w:space="0"/>
              <w:bottom w:val="single" w:color="auto" w:sz="4" w:space="0"/>
              <w:right w:val="single" w:color="auto" w:sz="4" w:space="0"/>
            </w:tcBorders>
            <w:tcMar>
              <w:left w:w="57" w:type="dxa"/>
              <w:right w:w="57" w:type="dxa"/>
            </w:tcMar>
            <w:vAlign w:val="center"/>
          </w:tcPr>
          <w:p>
            <w:pPr>
              <w:jc w:val="center"/>
              <w:rPr>
                <w:rFonts w:eastAsia="仿宋"/>
                <w:color w:val="000000"/>
                <w:kern w:val="0"/>
                <w:szCs w:val="21"/>
              </w:rPr>
            </w:pPr>
            <w:r>
              <w:rPr>
                <w:rFonts w:eastAsia="仿宋"/>
                <w:color w:val="000000"/>
                <w:kern w:val="0"/>
                <w:szCs w:val="21"/>
              </w:rPr>
              <w:t>5</w:t>
            </w:r>
          </w:p>
        </w:tc>
        <w:tc>
          <w:tcPr>
            <w:tcW w:w="5138" w:type="dxa"/>
            <w:tcBorders>
              <w:top w:val="nil"/>
              <w:left w:val="nil"/>
              <w:bottom w:val="single" w:color="auto" w:sz="4" w:space="0"/>
              <w:right w:val="single" w:color="auto" w:sz="4" w:space="0"/>
            </w:tcBorders>
            <w:tcMar>
              <w:left w:w="57" w:type="dxa"/>
              <w:right w:w="57" w:type="dxa"/>
            </w:tcMar>
            <w:vAlign w:val="center"/>
          </w:tcPr>
          <w:p>
            <w:pPr>
              <w:rPr>
                <w:rFonts w:eastAsia="仿宋"/>
                <w:color w:val="000000"/>
                <w:kern w:val="0"/>
                <w:szCs w:val="21"/>
              </w:rPr>
            </w:pPr>
            <w:r>
              <w:rPr>
                <w:rFonts w:eastAsia="仿宋"/>
                <w:kern w:val="0"/>
                <w:szCs w:val="21"/>
              </w:rPr>
              <w:t>邕宁吉电百济新平农光互补发电项目</w:t>
            </w:r>
          </w:p>
        </w:tc>
        <w:tc>
          <w:tcPr>
            <w:tcW w:w="1224" w:type="dxa"/>
            <w:tcBorders>
              <w:top w:val="nil"/>
              <w:left w:val="nil"/>
              <w:bottom w:val="single" w:color="auto" w:sz="4" w:space="0"/>
              <w:right w:val="single" w:color="auto" w:sz="4" w:space="0"/>
            </w:tcBorders>
            <w:tcMar>
              <w:left w:w="57" w:type="dxa"/>
              <w:right w:w="57" w:type="dxa"/>
            </w:tcMar>
            <w:vAlign w:val="center"/>
          </w:tcPr>
          <w:p>
            <w:pPr>
              <w:jc w:val="right"/>
              <w:rPr>
                <w:rFonts w:eastAsia="仿宋"/>
                <w:color w:val="000000"/>
                <w:kern w:val="0"/>
                <w:szCs w:val="21"/>
              </w:rPr>
            </w:pPr>
            <w:r>
              <w:rPr>
                <w:rFonts w:eastAsia="仿宋"/>
                <w:szCs w:val="21"/>
              </w:rPr>
              <w:t>129,100.42</w:t>
            </w:r>
          </w:p>
        </w:tc>
        <w:tc>
          <w:tcPr>
            <w:tcW w:w="1434" w:type="dxa"/>
            <w:tcBorders>
              <w:top w:val="nil"/>
              <w:left w:val="nil"/>
              <w:bottom w:val="single" w:color="auto" w:sz="4" w:space="0"/>
              <w:right w:val="single" w:color="auto" w:sz="12" w:space="0"/>
            </w:tcBorders>
            <w:tcMar>
              <w:left w:w="57" w:type="dxa"/>
              <w:right w:w="57" w:type="dxa"/>
            </w:tcMar>
            <w:vAlign w:val="center"/>
          </w:tcPr>
          <w:p>
            <w:pPr>
              <w:jc w:val="right"/>
              <w:rPr>
                <w:rFonts w:eastAsia="仿宋"/>
                <w:color w:val="000000"/>
                <w:kern w:val="0"/>
                <w:szCs w:val="21"/>
              </w:rPr>
            </w:pPr>
            <w:r>
              <w:rPr>
                <w:rFonts w:eastAsia="仿宋"/>
                <w:color w:val="000000"/>
              </w:rPr>
              <w:t>39,153.63</w:t>
            </w:r>
          </w:p>
        </w:tc>
      </w:tr>
      <w:tr>
        <w:tblPrEx>
          <w:tblCellMar>
            <w:top w:w="0" w:type="dxa"/>
            <w:left w:w="108" w:type="dxa"/>
            <w:bottom w:w="0" w:type="dxa"/>
            <w:right w:w="108" w:type="dxa"/>
          </w:tblCellMar>
        </w:tblPrEx>
        <w:trPr>
          <w:cantSplit/>
          <w:trHeight w:val="397" w:hRule="atLeast"/>
          <w:jc w:val="center"/>
        </w:trPr>
        <w:tc>
          <w:tcPr>
            <w:tcW w:w="624" w:type="dxa"/>
            <w:tcBorders>
              <w:top w:val="nil"/>
              <w:left w:val="single" w:color="auto" w:sz="12" w:space="0"/>
              <w:bottom w:val="single" w:color="auto" w:sz="4" w:space="0"/>
              <w:right w:val="single" w:color="auto" w:sz="4" w:space="0"/>
            </w:tcBorders>
            <w:tcMar>
              <w:left w:w="57" w:type="dxa"/>
              <w:right w:w="57" w:type="dxa"/>
            </w:tcMar>
            <w:vAlign w:val="center"/>
          </w:tcPr>
          <w:p>
            <w:pPr>
              <w:jc w:val="center"/>
              <w:rPr>
                <w:rFonts w:eastAsia="仿宋"/>
                <w:color w:val="000000"/>
                <w:kern w:val="0"/>
                <w:szCs w:val="21"/>
              </w:rPr>
            </w:pPr>
            <w:r>
              <w:rPr>
                <w:rFonts w:eastAsia="仿宋"/>
                <w:color w:val="000000"/>
                <w:kern w:val="0"/>
                <w:szCs w:val="21"/>
              </w:rPr>
              <w:t>6</w:t>
            </w:r>
          </w:p>
        </w:tc>
        <w:tc>
          <w:tcPr>
            <w:tcW w:w="5138" w:type="dxa"/>
            <w:tcBorders>
              <w:top w:val="nil"/>
              <w:left w:val="nil"/>
              <w:bottom w:val="single" w:color="auto" w:sz="4" w:space="0"/>
              <w:right w:val="single" w:color="auto" w:sz="4" w:space="0"/>
            </w:tcBorders>
            <w:tcMar>
              <w:left w:w="57" w:type="dxa"/>
              <w:right w:w="57" w:type="dxa"/>
            </w:tcMar>
            <w:vAlign w:val="center"/>
          </w:tcPr>
          <w:p>
            <w:pPr>
              <w:rPr>
                <w:rFonts w:eastAsia="仿宋"/>
                <w:color w:val="000000"/>
                <w:kern w:val="0"/>
                <w:szCs w:val="21"/>
              </w:rPr>
            </w:pPr>
            <w:r>
              <w:rPr>
                <w:rFonts w:eastAsia="仿宋"/>
                <w:kern w:val="0"/>
                <w:szCs w:val="21"/>
              </w:rPr>
              <w:t>补充流动资金</w:t>
            </w:r>
          </w:p>
        </w:tc>
        <w:tc>
          <w:tcPr>
            <w:tcW w:w="1224" w:type="dxa"/>
            <w:tcBorders>
              <w:top w:val="nil"/>
              <w:left w:val="nil"/>
              <w:bottom w:val="single" w:color="auto" w:sz="4" w:space="0"/>
              <w:right w:val="single" w:color="auto" w:sz="4" w:space="0"/>
            </w:tcBorders>
            <w:tcMar>
              <w:left w:w="57" w:type="dxa"/>
              <w:right w:w="57" w:type="dxa"/>
            </w:tcMar>
            <w:vAlign w:val="center"/>
          </w:tcPr>
          <w:p>
            <w:pPr>
              <w:jc w:val="right"/>
              <w:rPr>
                <w:rFonts w:eastAsia="仿宋"/>
                <w:color w:val="000000"/>
                <w:kern w:val="0"/>
                <w:szCs w:val="21"/>
              </w:rPr>
            </w:pPr>
            <w:r>
              <w:rPr>
                <w:rFonts w:eastAsia="仿宋"/>
                <w:color w:val="000000"/>
                <w:kern w:val="0"/>
                <w:szCs w:val="21"/>
              </w:rPr>
              <w:t>/</w:t>
            </w:r>
          </w:p>
        </w:tc>
        <w:tc>
          <w:tcPr>
            <w:tcW w:w="1434" w:type="dxa"/>
            <w:tcBorders>
              <w:top w:val="nil"/>
              <w:left w:val="nil"/>
              <w:bottom w:val="single" w:color="auto" w:sz="4" w:space="0"/>
              <w:right w:val="single" w:color="auto" w:sz="12" w:space="0"/>
            </w:tcBorders>
            <w:tcMar>
              <w:left w:w="57" w:type="dxa"/>
              <w:right w:w="57" w:type="dxa"/>
            </w:tcMar>
            <w:vAlign w:val="center"/>
          </w:tcPr>
          <w:p>
            <w:pPr>
              <w:jc w:val="right"/>
              <w:rPr>
                <w:rFonts w:eastAsia="仿宋"/>
                <w:color w:val="000000"/>
                <w:kern w:val="0"/>
                <w:szCs w:val="21"/>
              </w:rPr>
            </w:pPr>
            <w:r>
              <w:rPr>
                <w:rFonts w:eastAsia="仿宋"/>
                <w:color w:val="000000"/>
              </w:rPr>
              <w:t xml:space="preserve">133,850.00 </w:t>
            </w:r>
          </w:p>
        </w:tc>
      </w:tr>
      <w:tr>
        <w:tblPrEx>
          <w:tblCellMar>
            <w:top w:w="0" w:type="dxa"/>
            <w:left w:w="108" w:type="dxa"/>
            <w:bottom w:w="0" w:type="dxa"/>
            <w:right w:w="108" w:type="dxa"/>
          </w:tblCellMar>
        </w:tblPrEx>
        <w:trPr>
          <w:cantSplit/>
          <w:trHeight w:val="397" w:hRule="atLeast"/>
          <w:jc w:val="center"/>
        </w:trPr>
        <w:tc>
          <w:tcPr>
            <w:tcW w:w="5762" w:type="dxa"/>
            <w:gridSpan w:val="2"/>
            <w:tcBorders>
              <w:top w:val="single" w:color="auto" w:sz="4" w:space="0"/>
              <w:left w:val="single" w:color="auto" w:sz="12" w:space="0"/>
              <w:bottom w:val="single" w:color="auto" w:sz="12" w:space="0"/>
              <w:right w:val="single" w:color="auto" w:sz="4" w:space="0"/>
            </w:tcBorders>
            <w:tcMar>
              <w:left w:w="57" w:type="dxa"/>
              <w:right w:w="57" w:type="dxa"/>
            </w:tcMar>
            <w:vAlign w:val="center"/>
          </w:tcPr>
          <w:p>
            <w:pPr>
              <w:widowControl/>
              <w:jc w:val="center"/>
              <w:rPr>
                <w:rFonts w:eastAsia="仿宋"/>
                <w:b/>
                <w:bCs/>
                <w:color w:val="000000"/>
                <w:kern w:val="0"/>
                <w:szCs w:val="21"/>
              </w:rPr>
            </w:pPr>
            <w:r>
              <w:rPr>
                <w:rFonts w:eastAsia="仿宋"/>
                <w:b/>
                <w:bCs/>
                <w:color w:val="000000"/>
                <w:kern w:val="0"/>
                <w:szCs w:val="21"/>
              </w:rPr>
              <w:t>合  计</w:t>
            </w:r>
          </w:p>
        </w:tc>
        <w:tc>
          <w:tcPr>
            <w:tcW w:w="1224" w:type="dxa"/>
            <w:tcBorders>
              <w:top w:val="nil"/>
              <w:left w:val="nil"/>
              <w:bottom w:val="single" w:color="auto" w:sz="12" w:space="0"/>
              <w:right w:val="single" w:color="auto" w:sz="4" w:space="0"/>
            </w:tcBorders>
            <w:tcMar>
              <w:left w:w="57" w:type="dxa"/>
              <w:right w:w="57" w:type="dxa"/>
            </w:tcMar>
            <w:vAlign w:val="center"/>
          </w:tcPr>
          <w:p>
            <w:pPr>
              <w:widowControl/>
              <w:jc w:val="right"/>
              <w:rPr>
                <w:rFonts w:eastAsia="仿宋"/>
                <w:b/>
                <w:bCs/>
                <w:color w:val="000000"/>
                <w:kern w:val="0"/>
                <w:szCs w:val="21"/>
              </w:rPr>
            </w:pPr>
            <w:r>
              <w:rPr>
                <w:rFonts w:eastAsia="仿宋"/>
                <w:b/>
                <w:bCs/>
                <w:color w:val="000000"/>
                <w:szCs w:val="21"/>
              </w:rPr>
              <w:t xml:space="preserve">891,693.09  </w:t>
            </w:r>
          </w:p>
        </w:tc>
        <w:tc>
          <w:tcPr>
            <w:tcW w:w="1434" w:type="dxa"/>
            <w:tcBorders>
              <w:top w:val="nil"/>
              <w:left w:val="nil"/>
              <w:bottom w:val="single" w:color="auto" w:sz="12" w:space="0"/>
              <w:right w:val="single" w:color="auto" w:sz="12" w:space="0"/>
            </w:tcBorders>
            <w:tcMar>
              <w:left w:w="57" w:type="dxa"/>
              <w:right w:w="57" w:type="dxa"/>
            </w:tcMar>
            <w:vAlign w:val="center"/>
          </w:tcPr>
          <w:p>
            <w:pPr>
              <w:jc w:val="right"/>
              <w:rPr>
                <w:rFonts w:eastAsia="仿宋"/>
                <w:color w:val="000000"/>
                <w:szCs w:val="21"/>
              </w:rPr>
            </w:pPr>
            <w:r>
              <w:rPr>
                <w:rFonts w:eastAsia="仿宋"/>
                <w:b/>
                <w:bCs/>
                <w:color w:val="000000"/>
                <w:szCs w:val="21"/>
              </w:rPr>
              <w:t xml:space="preserve">553,850.00  </w:t>
            </w:r>
          </w:p>
        </w:tc>
      </w:tr>
    </w:tbl>
    <w:p>
      <w:pPr>
        <w:jc w:val="left"/>
        <w:rPr>
          <w:rFonts w:eastAsia="仿宋"/>
          <w:kern w:val="0"/>
          <w:szCs w:val="21"/>
        </w:rPr>
      </w:pPr>
      <w:r>
        <w:rPr>
          <w:rFonts w:eastAsia="仿宋"/>
          <w:kern w:val="0"/>
          <w:szCs w:val="21"/>
        </w:rPr>
        <w:t>注：上述拟使用募集资金金额已扣除公司第九届董事会第五次会议决议日前六个月至本次发行前新投入和拟投入的财务性投资46,150万元。</w:t>
      </w:r>
    </w:p>
    <w:p>
      <w:pPr>
        <w:spacing w:line="580" w:lineRule="exact"/>
        <w:ind w:firstLine="560" w:firstLineChars="200"/>
        <w:rPr>
          <w:rFonts w:eastAsia="仿宋"/>
          <w:color w:val="000000"/>
          <w:kern w:val="0"/>
          <w:sz w:val="28"/>
          <w:szCs w:val="28"/>
        </w:rPr>
      </w:pPr>
      <w:r>
        <w:rPr>
          <w:rFonts w:eastAsia="仿宋"/>
          <w:color w:val="000000"/>
          <w:kern w:val="0"/>
          <w:sz w:val="28"/>
          <w:szCs w:val="28"/>
        </w:rPr>
        <w:t>在本次向特定对象发行募集资金到位之前，公司将根据项目进度的实际情况以自筹资金先行投入，待募集资金到位后按照相关规定的程序予以置换。</w:t>
      </w:r>
    </w:p>
    <w:p>
      <w:pPr>
        <w:spacing w:line="580" w:lineRule="exact"/>
        <w:ind w:firstLine="560" w:firstLineChars="200"/>
        <w:rPr>
          <w:rFonts w:eastAsia="仿宋"/>
          <w:color w:val="000000"/>
          <w:kern w:val="0"/>
          <w:sz w:val="28"/>
          <w:szCs w:val="28"/>
        </w:rPr>
      </w:pPr>
      <w:r>
        <w:rPr>
          <w:rFonts w:eastAsia="仿宋"/>
          <w:color w:val="000000"/>
          <w:kern w:val="0"/>
          <w:sz w:val="28"/>
          <w:szCs w:val="28"/>
        </w:rPr>
        <w:t>若本次向特定对象发行实际募集资金金额（扣除发行费用后）少于上述项目拟以募集资金投入金额，在最终确定的本次募集资金投资项目范围内，公司将根据实际募集资金数额，按照项目的轻重缓急等情况，调整并最终决定募集资金的具体投资项目、优先顺序及各项目的具体投资额；募集资金不足部分由公司自筹解决。</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表决结果：同意票5票，反对票</w:t>
      </w:r>
      <w:r>
        <w:rPr>
          <w:rFonts w:eastAsia="仿宋"/>
          <w:sz w:val="28"/>
          <w:szCs w:val="28"/>
        </w:rPr>
        <w:t>0</w:t>
      </w:r>
      <w:r>
        <w:rPr>
          <w:rFonts w:eastAsia="仿宋"/>
          <w:color w:val="000000"/>
          <w:kern w:val="0"/>
          <w:sz w:val="28"/>
          <w:szCs w:val="28"/>
        </w:rPr>
        <w:t>票，弃权票</w:t>
      </w:r>
      <w:r>
        <w:rPr>
          <w:rFonts w:eastAsia="仿宋"/>
          <w:sz w:val="28"/>
          <w:szCs w:val="28"/>
        </w:rPr>
        <w:t>0</w:t>
      </w:r>
      <w:r>
        <w:rPr>
          <w:rFonts w:eastAsia="仿宋"/>
          <w:color w:val="000000"/>
          <w:kern w:val="0"/>
          <w:sz w:val="28"/>
          <w:szCs w:val="28"/>
        </w:rPr>
        <w:t>票。</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7.限售期</w:t>
      </w:r>
    </w:p>
    <w:p>
      <w:pPr>
        <w:autoSpaceDE w:val="0"/>
        <w:autoSpaceDN w:val="0"/>
        <w:spacing w:line="580" w:lineRule="exact"/>
        <w:ind w:firstLine="560" w:firstLineChars="200"/>
        <w:rPr>
          <w:rFonts w:eastAsia="仿宋"/>
          <w:color w:val="000000"/>
          <w:kern w:val="0"/>
          <w:sz w:val="28"/>
          <w:szCs w:val="28"/>
        </w:rPr>
      </w:pPr>
      <w:r>
        <w:rPr>
          <w:rFonts w:eastAsia="仿宋"/>
          <w:color w:val="000000"/>
          <w:kern w:val="0"/>
          <w:sz w:val="28"/>
          <w:szCs w:val="28"/>
        </w:rPr>
        <w:t>吉林能投认购的本次向特定对象发行的股票，自本次发行结束之日起36个月内不得转让；其他特定对象认购的本次向特定对象发行的股票，自本次发行结束之日起6个月内不得转让。</w:t>
      </w:r>
    </w:p>
    <w:p>
      <w:pPr>
        <w:autoSpaceDE w:val="0"/>
        <w:autoSpaceDN w:val="0"/>
        <w:spacing w:line="580" w:lineRule="exact"/>
        <w:ind w:firstLine="560" w:firstLineChars="200"/>
        <w:rPr>
          <w:rFonts w:eastAsia="仿宋"/>
          <w:color w:val="000000"/>
          <w:kern w:val="0"/>
          <w:sz w:val="28"/>
          <w:szCs w:val="28"/>
        </w:rPr>
      </w:pPr>
      <w:r>
        <w:rPr>
          <w:rFonts w:eastAsia="仿宋"/>
          <w:color w:val="000000"/>
          <w:kern w:val="0"/>
          <w:sz w:val="28"/>
          <w:szCs w:val="28"/>
        </w:rPr>
        <w:t>本次发行对象所取得公司向特定对象发行的股份因公司分配股票股利、资本公积转增等形式所衍生取得的股份亦应遵守上述股份锁定安排。如相关法律法规对限售期另有规定的，依其规定。</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表决结果：同意票5票，反对票</w:t>
      </w:r>
      <w:r>
        <w:rPr>
          <w:rFonts w:eastAsia="仿宋"/>
          <w:sz w:val="28"/>
          <w:szCs w:val="28"/>
        </w:rPr>
        <w:t>0</w:t>
      </w:r>
      <w:r>
        <w:rPr>
          <w:rFonts w:eastAsia="仿宋"/>
          <w:color w:val="000000"/>
          <w:kern w:val="0"/>
          <w:sz w:val="28"/>
          <w:szCs w:val="28"/>
        </w:rPr>
        <w:t>票，弃权票</w:t>
      </w:r>
      <w:r>
        <w:rPr>
          <w:rFonts w:eastAsia="仿宋"/>
          <w:sz w:val="28"/>
          <w:szCs w:val="28"/>
        </w:rPr>
        <w:t>0</w:t>
      </w:r>
      <w:r>
        <w:rPr>
          <w:rFonts w:eastAsia="仿宋"/>
          <w:color w:val="000000"/>
          <w:kern w:val="0"/>
          <w:sz w:val="28"/>
          <w:szCs w:val="28"/>
        </w:rPr>
        <w:t>票。</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8.上市地点</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本次向特定对象发行的股票将在深交所上市交易。</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表决结果：同意票5票，反对票</w:t>
      </w:r>
      <w:r>
        <w:rPr>
          <w:rFonts w:eastAsia="仿宋"/>
          <w:sz w:val="28"/>
          <w:szCs w:val="28"/>
        </w:rPr>
        <w:t>0</w:t>
      </w:r>
      <w:r>
        <w:rPr>
          <w:rFonts w:eastAsia="仿宋"/>
          <w:color w:val="000000"/>
          <w:kern w:val="0"/>
          <w:sz w:val="28"/>
          <w:szCs w:val="28"/>
        </w:rPr>
        <w:t>票，弃权票</w:t>
      </w:r>
      <w:r>
        <w:rPr>
          <w:rFonts w:eastAsia="仿宋"/>
          <w:sz w:val="28"/>
          <w:szCs w:val="28"/>
        </w:rPr>
        <w:t>0</w:t>
      </w:r>
      <w:r>
        <w:rPr>
          <w:rFonts w:eastAsia="仿宋"/>
          <w:color w:val="000000"/>
          <w:kern w:val="0"/>
          <w:sz w:val="28"/>
          <w:szCs w:val="28"/>
        </w:rPr>
        <w:t>票。</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9.滚存利润的安排</w:t>
      </w:r>
    </w:p>
    <w:p>
      <w:pPr>
        <w:spacing w:line="580" w:lineRule="exact"/>
        <w:ind w:firstLine="560" w:firstLineChars="200"/>
        <w:rPr>
          <w:rFonts w:eastAsia="仿宋"/>
          <w:kern w:val="0"/>
          <w:sz w:val="28"/>
          <w:szCs w:val="28"/>
        </w:rPr>
      </w:pPr>
      <w:r>
        <w:rPr>
          <w:rFonts w:eastAsia="仿宋"/>
          <w:kern w:val="0"/>
          <w:sz w:val="28"/>
          <w:szCs w:val="28"/>
        </w:rPr>
        <w:t>本次向特定对象发行股票完成后，公司滚存未分配利润由本次发行完成后的全体股东按向特定对象发行完成后的持股比例共享。</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表决结果：同意票5票，反对票</w:t>
      </w:r>
      <w:r>
        <w:rPr>
          <w:rFonts w:eastAsia="仿宋"/>
          <w:sz w:val="28"/>
          <w:szCs w:val="28"/>
        </w:rPr>
        <w:t>0</w:t>
      </w:r>
      <w:r>
        <w:rPr>
          <w:rFonts w:eastAsia="仿宋"/>
          <w:color w:val="000000"/>
          <w:kern w:val="0"/>
          <w:sz w:val="28"/>
          <w:szCs w:val="28"/>
        </w:rPr>
        <w:t>票，弃权票</w:t>
      </w:r>
      <w:r>
        <w:rPr>
          <w:rFonts w:eastAsia="仿宋"/>
          <w:sz w:val="28"/>
          <w:szCs w:val="28"/>
        </w:rPr>
        <w:t>0</w:t>
      </w:r>
      <w:r>
        <w:rPr>
          <w:rFonts w:eastAsia="仿宋"/>
          <w:color w:val="000000"/>
          <w:kern w:val="0"/>
          <w:sz w:val="28"/>
          <w:szCs w:val="28"/>
        </w:rPr>
        <w:t>票。</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10.决议有效期</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本次向特定对象发行股票的决议有效期为自公司股东大会审议通过之日起12个月。</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表决结果：同意票5票，反对票</w:t>
      </w:r>
      <w:r>
        <w:rPr>
          <w:rFonts w:eastAsia="仿宋"/>
          <w:sz w:val="28"/>
          <w:szCs w:val="28"/>
        </w:rPr>
        <w:t>0</w:t>
      </w:r>
      <w:r>
        <w:rPr>
          <w:rFonts w:eastAsia="仿宋"/>
          <w:color w:val="000000"/>
          <w:kern w:val="0"/>
          <w:sz w:val="28"/>
          <w:szCs w:val="28"/>
        </w:rPr>
        <w:t>票，弃权票</w:t>
      </w:r>
      <w:r>
        <w:rPr>
          <w:rFonts w:eastAsia="仿宋"/>
          <w:sz w:val="28"/>
          <w:szCs w:val="28"/>
        </w:rPr>
        <w:t>0</w:t>
      </w:r>
      <w:r>
        <w:rPr>
          <w:rFonts w:eastAsia="仿宋"/>
          <w:color w:val="000000"/>
          <w:kern w:val="0"/>
          <w:sz w:val="28"/>
          <w:szCs w:val="28"/>
        </w:rPr>
        <w:t>票。</w:t>
      </w:r>
    </w:p>
    <w:p>
      <w:pPr>
        <w:pStyle w:val="26"/>
        <w:spacing w:line="580" w:lineRule="exact"/>
        <w:ind w:firstLineChars="200"/>
        <w:rPr>
          <w:rFonts w:eastAsia="仿宋"/>
          <w:color w:val="000000"/>
        </w:rPr>
      </w:pPr>
      <w:r>
        <w:rPr>
          <w:rFonts w:eastAsia="仿宋"/>
          <w:color w:val="000000"/>
        </w:rPr>
        <w:t>根据公司2023年第二次临时股东大会的授权，本议案调整事项在公司股东大会授权董事会审批权限范围之内，无需提交股东大会审议。</w:t>
      </w:r>
    </w:p>
    <w:p>
      <w:pPr>
        <w:ind w:firstLine="548" w:firstLineChars="196"/>
        <w:rPr>
          <w:rFonts w:hAnsi="仿宋" w:eastAsia="仿宋"/>
          <w:bCs/>
          <w:sz w:val="28"/>
          <w:szCs w:val="28"/>
        </w:rPr>
      </w:pPr>
      <w:r>
        <w:rPr>
          <w:rFonts w:eastAsia="仿宋"/>
          <w:color w:val="000000"/>
          <w:sz w:val="28"/>
          <w:szCs w:val="28"/>
        </w:rPr>
        <w:t>具体内容详见同日刊载于《中国证券报》《上海证券报》《证券时报》和巨潮资讯网上的《吉林电力股份有限公司关于调整公司向特定对象发行A股股票方案的公告》（2023-</w:t>
      </w:r>
      <w:r>
        <w:rPr>
          <w:rFonts w:hint="eastAsia" w:eastAsia="仿宋"/>
          <w:color w:val="000000"/>
          <w:sz w:val="28"/>
          <w:szCs w:val="28"/>
        </w:rPr>
        <w:t>049</w:t>
      </w:r>
      <w:r>
        <w:rPr>
          <w:rFonts w:eastAsia="仿宋"/>
          <w:color w:val="000000"/>
          <w:sz w:val="28"/>
          <w:szCs w:val="28"/>
        </w:rPr>
        <w:t>）</w:t>
      </w:r>
      <w:r>
        <w:rPr>
          <w:rFonts w:hint="eastAsia" w:hAnsi="仿宋" w:eastAsia="仿宋"/>
          <w:bCs/>
          <w:sz w:val="28"/>
          <w:szCs w:val="28"/>
        </w:rPr>
        <w:t>。</w:t>
      </w:r>
    </w:p>
    <w:p>
      <w:pPr>
        <w:ind w:firstLine="551" w:firstLineChars="196"/>
        <w:rPr>
          <w:rFonts w:eastAsia="仿宋"/>
          <w:b/>
          <w:sz w:val="28"/>
          <w:szCs w:val="28"/>
        </w:rPr>
      </w:pPr>
      <w:r>
        <w:rPr>
          <w:rFonts w:hAnsi="仿宋" w:eastAsia="仿宋"/>
          <w:b/>
          <w:sz w:val="28"/>
          <w:szCs w:val="28"/>
        </w:rPr>
        <w:t>（</w:t>
      </w:r>
      <w:r>
        <w:rPr>
          <w:rFonts w:hint="eastAsia" w:hAnsi="仿宋" w:eastAsia="仿宋"/>
          <w:b/>
          <w:sz w:val="28"/>
          <w:szCs w:val="28"/>
        </w:rPr>
        <w:t>二</w:t>
      </w:r>
      <w:r>
        <w:rPr>
          <w:rFonts w:hAnsi="仿宋" w:eastAsia="仿宋"/>
          <w:b/>
          <w:sz w:val="28"/>
          <w:szCs w:val="28"/>
        </w:rPr>
        <w:t>）</w:t>
      </w:r>
      <w:r>
        <w:rPr>
          <w:rFonts w:hint="eastAsia" w:hAnsi="仿宋" w:eastAsia="仿宋"/>
          <w:b/>
          <w:sz w:val="28"/>
          <w:szCs w:val="28"/>
        </w:rPr>
        <w:t>审议《吉林电力股份有限公司关于公司向特定对象发行A股股票预案（二次修订稿）的议案》</w:t>
      </w:r>
    </w:p>
    <w:p>
      <w:pPr>
        <w:spacing w:line="580" w:lineRule="exact"/>
        <w:ind w:firstLine="548" w:firstLineChars="196"/>
        <w:rPr>
          <w:rFonts w:eastAsia="仿宋"/>
          <w:sz w:val="28"/>
          <w:szCs w:val="28"/>
        </w:rPr>
      </w:pPr>
      <w:r>
        <w:rPr>
          <w:rFonts w:eastAsia="仿宋"/>
          <w:sz w:val="28"/>
          <w:szCs w:val="28"/>
        </w:rPr>
        <w:t>会议以5票赞同、0票反对、0票弃权，通过了《吉林电力股份有限公司关于公司向特定对象发行A股股票预案（二次修订稿）的议案》。</w:t>
      </w:r>
    </w:p>
    <w:p>
      <w:pPr>
        <w:spacing w:line="580" w:lineRule="exact"/>
        <w:ind w:firstLine="548" w:firstLineChars="196"/>
        <w:rPr>
          <w:rFonts w:eastAsia="仿宋"/>
          <w:sz w:val="28"/>
          <w:szCs w:val="28"/>
        </w:rPr>
      </w:pPr>
      <w:r>
        <w:rPr>
          <w:rFonts w:eastAsia="仿宋"/>
          <w:sz w:val="28"/>
          <w:szCs w:val="28"/>
        </w:rPr>
        <w:t>根据公司2023年第二次临时股东大会的授权，本议案调整事项在公司股东大会授权董事会审批权限范围之内，无需提交股东大会审议。</w:t>
      </w:r>
    </w:p>
    <w:p>
      <w:pPr>
        <w:autoSpaceDE w:val="0"/>
        <w:autoSpaceDN w:val="0"/>
        <w:adjustRightInd w:val="0"/>
        <w:spacing w:line="600" w:lineRule="exact"/>
        <w:ind w:firstLine="560" w:firstLineChars="200"/>
        <w:rPr>
          <w:rFonts w:eastAsia="仿宋"/>
          <w:bCs/>
          <w:sz w:val="28"/>
          <w:szCs w:val="28"/>
        </w:rPr>
      </w:pPr>
      <w:r>
        <w:rPr>
          <w:rFonts w:eastAsia="仿宋"/>
          <w:sz w:val="28"/>
          <w:szCs w:val="28"/>
        </w:rPr>
        <w:t>具体内容详见同日刊载于巨潮资讯网上的《吉林电力股份有限公司向特定对象发行A股股票预案（二次修订稿）》，以及刊载于《中国证券报》《上海证券报》《证券时报》和巨潮资讯网上的《吉林电力股份有限公司关于向特定对象发行A股股票预案修订情况说明的公告》（2023-</w:t>
      </w:r>
      <w:r>
        <w:rPr>
          <w:rFonts w:hint="eastAsia" w:eastAsia="仿宋"/>
          <w:sz w:val="28"/>
          <w:szCs w:val="28"/>
        </w:rPr>
        <w:t>050</w:t>
      </w:r>
      <w:r>
        <w:rPr>
          <w:rFonts w:eastAsia="仿宋"/>
          <w:sz w:val="28"/>
          <w:szCs w:val="28"/>
        </w:rPr>
        <w:t>）</w:t>
      </w:r>
      <w:r>
        <w:rPr>
          <w:rFonts w:eastAsia="仿宋"/>
          <w:bCs/>
          <w:sz w:val="28"/>
          <w:szCs w:val="28"/>
        </w:rPr>
        <w:t>。</w:t>
      </w:r>
    </w:p>
    <w:p>
      <w:pPr>
        <w:spacing w:line="580" w:lineRule="exact"/>
        <w:ind w:firstLine="551" w:firstLineChars="196"/>
        <w:rPr>
          <w:rFonts w:eastAsia="仿宋"/>
          <w:b/>
          <w:sz w:val="28"/>
          <w:szCs w:val="28"/>
        </w:rPr>
      </w:pPr>
      <w:r>
        <w:rPr>
          <w:rFonts w:eastAsia="仿宋"/>
          <w:b/>
          <w:bCs/>
          <w:sz w:val="28"/>
          <w:szCs w:val="28"/>
        </w:rPr>
        <w:t>（</w:t>
      </w:r>
      <w:r>
        <w:rPr>
          <w:rFonts w:hint="eastAsia" w:eastAsia="仿宋"/>
          <w:b/>
          <w:bCs/>
          <w:sz w:val="28"/>
          <w:szCs w:val="28"/>
        </w:rPr>
        <w:t>三</w:t>
      </w:r>
      <w:r>
        <w:rPr>
          <w:rFonts w:eastAsia="仿宋"/>
          <w:b/>
          <w:bCs/>
          <w:sz w:val="28"/>
          <w:szCs w:val="28"/>
        </w:rPr>
        <w:t>）审议《</w:t>
      </w:r>
      <w:bookmarkStart w:id="2" w:name="_Hlk128417670"/>
      <w:r>
        <w:rPr>
          <w:rFonts w:eastAsia="仿宋"/>
          <w:b/>
          <w:bCs/>
          <w:sz w:val="28"/>
          <w:szCs w:val="28"/>
        </w:rPr>
        <w:t>吉林电力股份有限公司关于公司向特定对象发行A股股票募集资金</w:t>
      </w:r>
      <w:r>
        <w:rPr>
          <w:rFonts w:hint="eastAsia" w:eastAsia="仿宋"/>
          <w:b/>
          <w:bCs/>
          <w:sz w:val="28"/>
          <w:szCs w:val="28"/>
        </w:rPr>
        <w:t>运</w:t>
      </w:r>
      <w:r>
        <w:rPr>
          <w:rFonts w:eastAsia="仿宋"/>
          <w:b/>
          <w:bCs/>
          <w:sz w:val="28"/>
          <w:szCs w:val="28"/>
        </w:rPr>
        <w:t>用</w:t>
      </w:r>
      <w:r>
        <w:rPr>
          <w:rFonts w:hint="eastAsia" w:eastAsia="仿宋"/>
          <w:b/>
          <w:bCs/>
          <w:sz w:val="28"/>
          <w:szCs w:val="28"/>
        </w:rPr>
        <w:t>的</w:t>
      </w:r>
      <w:r>
        <w:rPr>
          <w:rFonts w:eastAsia="仿宋"/>
          <w:b/>
          <w:bCs/>
          <w:sz w:val="28"/>
          <w:szCs w:val="28"/>
        </w:rPr>
        <w:t>可行性分析报告（</w:t>
      </w:r>
      <w:r>
        <w:rPr>
          <w:rFonts w:hint="eastAsia" w:eastAsia="仿宋"/>
          <w:b/>
          <w:bCs/>
          <w:sz w:val="28"/>
          <w:szCs w:val="28"/>
        </w:rPr>
        <w:t>二次</w:t>
      </w:r>
      <w:r>
        <w:rPr>
          <w:rFonts w:eastAsia="仿宋"/>
          <w:b/>
          <w:bCs/>
          <w:sz w:val="28"/>
          <w:szCs w:val="28"/>
        </w:rPr>
        <w:t>修订稿）的议案》</w:t>
      </w:r>
      <w:bookmarkEnd w:id="2"/>
    </w:p>
    <w:p>
      <w:pPr>
        <w:spacing w:line="580" w:lineRule="exact"/>
        <w:ind w:firstLine="548" w:firstLineChars="196"/>
        <w:rPr>
          <w:rFonts w:eastAsia="仿宋"/>
          <w:sz w:val="28"/>
          <w:szCs w:val="28"/>
        </w:rPr>
      </w:pPr>
      <w:r>
        <w:rPr>
          <w:rFonts w:eastAsia="仿宋"/>
          <w:sz w:val="28"/>
          <w:szCs w:val="28"/>
        </w:rPr>
        <w:t>会议以5票赞同、0票反对、0票弃权，通过了《吉林电力股份有限公司关于公司向特定对象发行A股股票募集资金运用的可行性分析报告（二次修订稿）的议案》。</w:t>
      </w:r>
    </w:p>
    <w:p>
      <w:pPr>
        <w:spacing w:line="580" w:lineRule="exact"/>
        <w:ind w:firstLine="548" w:firstLineChars="196"/>
        <w:rPr>
          <w:rFonts w:eastAsia="仿宋"/>
          <w:sz w:val="28"/>
          <w:szCs w:val="28"/>
        </w:rPr>
      </w:pPr>
      <w:r>
        <w:rPr>
          <w:rFonts w:eastAsia="仿宋"/>
          <w:sz w:val="28"/>
          <w:szCs w:val="28"/>
        </w:rPr>
        <w:t>根据公司2023年第二次临时股东大会的授权，本议案调整事项在公司股东大会授权董事会审批权限范围之内，无需提交股东大会审议。</w:t>
      </w:r>
    </w:p>
    <w:p>
      <w:pPr>
        <w:spacing w:line="580" w:lineRule="exact"/>
        <w:ind w:firstLine="548" w:firstLineChars="196"/>
        <w:rPr>
          <w:rFonts w:eastAsia="仿宋"/>
          <w:bCs/>
          <w:sz w:val="28"/>
          <w:szCs w:val="28"/>
        </w:rPr>
      </w:pPr>
      <w:r>
        <w:rPr>
          <w:rFonts w:eastAsia="仿宋"/>
          <w:sz w:val="28"/>
          <w:szCs w:val="28"/>
        </w:rPr>
        <w:t>具体内容详见同日刊载于巨潮资讯网上的《吉林电力股份有限公司向特定对象发行A股股票募集资金运用的可行性分析报告（二次修订稿）》</w:t>
      </w:r>
      <w:r>
        <w:rPr>
          <w:rFonts w:eastAsia="仿宋"/>
          <w:bCs/>
          <w:sz w:val="28"/>
          <w:szCs w:val="28"/>
        </w:rPr>
        <w:t>。</w:t>
      </w:r>
    </w:p>
    <w:p>
      <w:pPr>
        <w:spacing w:line="580" w:lineRule="exact"/>
        <w:ind w:firstLine="551" w:firstLineChars="196"/>
        <w:rPr>
          <w:rFonts w:eastAsia="仿宋"/>
          <w:b/>
          <w:sz w:val="28"/>
          <w:szCs w:val="28"/>
        </w:rPr>
      </w:pPr>
      <w:r>
        <w:rPr>
          <w:rFonts w:eastAsia="仿宋"/>
          <w:b/>
          <w:sz w:val="28"/>
          <w:szCs w:val="28"/>
        </w:rPr>
        <w:t>（四）审议《吉林电力股份有限公司关于公司向特定对象发行A股股票方案的论证分析报告（修订稿）的议案》</w:t>
      </w:r>
    </w:p>
    <w:p>
      <w:pPr>
        <w:spacing w:line="580" w:lineRule="exact"/>
        <w:ind w:firstLine="548" w:firstLineChars="196"/>
        <w:rPr>
          <w:rFonts w:eastAsia="仿宋"/>
          <w:sz w:val="28"/>
          <w:szCs w:val="28"/>
        </w:rPr>
      </w:pPr>
      <w:r>
        <w:rPr>
          <w:rFonts w:eastAsia="仿宋"/>
          <w:sz w:val="28"/>
          <w:szCs w:val="28"/>
        </w:rPr>
        <w:t>会议以5票赞同、0票反对、0票弃权，通过了《</w:t>
      </w:r>
      <w:r>
        <w:rPr>
          <w:rFonts w:hint="eastAsia" w:eastAsia="仿宋"/>
          <w:sz w:val="28"/>
          <w:szCs w:val="28"/>
        </w:rPr>
        <w:t>吉林电力股份有限公司关于公司向特定对象发行A股股票方案的论证分析报告（修订稿）的议案</w:t>
      </w:r>
      <w:r>
        <w:rPr>
          <w:rFonts w:eastAsia="仿宋"/>
          <w:sz w:val="28"/>
          <w:szCs w:val="28"/>
        </w:rPr>
        <w:t>》。</w:t>
      </w:r>
    </w:p>
    <w:p>
      <w:pPr>
        <w:spacing w:line="580" w:lineRule="exact"/>
        <w:ind w:firstLine="548" w:firstLineChars="196"/>
        <w:rPr>
          <w:rFonts w:eastAsia="仿宋"/>
          <w:bCs/>
          <w:sz w:val="28"/>
          <w:szCs w:val="28"/>
        </w:rPr>
      </w:pPr>
      <w:bookmarkStart w:id="3" w:name="_Hlk139662828"/>
      <w:r>
        <w:rPr>
          <w:rFonts w:hint="eastAsia" w:eastAsia="仿宋"/>
          <w:bCs/>
          <w:sz w:val="28"/>
          <w:szCs w:val="28"/>
        </w:rPr>
        <w:t>监事会认为：公司董事会在审议此议案时，</w:t>
      </w:r>
      <w:r>
        <w:rPr>
          <w:rFonts w:eastAsia="仿宋"/>
          <w:bCs/>
          <w:sz w:val="28"/>
          <w:szCs w:val="28"/>
        </w:rPr>
        <w:t>关联董事才延福先生、牛国君先生和廖剑波先生</w:t>
      </w:r>
      <w:r>
        <w:rPr>
          <w:rFonts w:hint="eastAsia" w:eastAsia="仿宋"/>
          <w:bCs/>
          <w:sz w:val="28"/>
          <w:szCs w:val="28"/>
        </w:rPr>
        <w:t>履行了回避表决，董事会审议程序符合相关规定，独立董事发表了书面的事前认可意见和独立意见。</w:t>
      </w:r>
    </w:p>
    <w:bookmarkEnd w:id="3"/>
    <w:p>
      <w:pPr>
        <w:spacing w:line="580" w:lineRule="exact"/>
        <w:ind w:firstLine="548" w:firstLineChars="196"/>
        <w:rPr>
          <w:rFonts w:eastAsia="仿宋"/>
          <w:bCs/>
          <w:sz w:val="28"/>
          <w:szCs w:val="28"/>
        </w:rPr>
      </w:pPr>
      <w:r>
        <w:rPr>
          <w:rFonts w:eastAsia="仿宋"/>
          <w:bCs/>
          <w:sz w:val="28"/>
          <w:szCs w:val="28"/>
        </w:rPr>
        <w:t>根据公司2023年第二次临时股东大会的授权，本议案调整事项在公司股东大会授权董事会审批权限范围之内，无需提交股东大会审议。</w:t>
      </w:r>
    </w:p>
    <w:p>
      <w:pPr>
        <w:spacing w:line="580" w:lineRule="exact"/>
        <w:ind w:firstLine="548" w:firstLineChars="196"/>
        <w:rPr>
          <w:rFonts w:eastAsia="仿宋"/>
          <w:bCs/>
          <w:sz w:val="28"/>
          <w:szCs w:val="28"/>
        </w:rPr>
      </w:pPr>
      <w:r>
        <w:rPr>
          <w:rFonts w:eastAsia="仿宋"/>
          <w:bCs/>
          <w:sz w:val="28"/>
          <w:szCs w:val="28"/>
        </w:rPr>
        <w:t>具体内容详见同日刊载于巨潮资讯网上的《吉林电力股份有限公司向特定对象发行A股股票方案的论证分析报告（修订稿）》。</w:t>
      </w:r>
    </w:p>
    <w:p>
      <w:pPr>
        <w:spacing w:line="580" w:lineRule="exact"/>
        <w:ind w:firstLine="551" w:firstLineChars="196"/>
        <w:rPr>
          <w:rFonts w:eastAsia="仿宋"/>
          <w:b/>
          <w:sz w:val="28"/>
          <w:szCs w:val="28"/>
        </w:rPr>
      </w:pPr>
      <w:r>
        <w:rPr>
          <w:rFonts w:eastAsia="仿宋"/>
          <w:b/>
          <w:sz w:val="28"/>
          <w:szCs w:val="28"/>
        </w:rPr>
        <w:t>（五）审议《吉林电力股份有限公司关于向特定对象发行A股股票摊薄即期回报、填补措施及相关主体承诺（二次修订稿）的议案》</w:t>
      </w:r>
    </w:p>
    <w:p>
      <w:pPr>
        <w:spacing w:line="580" w:lineRule="exact"/>
        <w:ind w:firstLine="548" w:firstLineChars="196"/>
        <w:rPr>
          <w:rFonts w:eastAsia="仿宋"/>
          <w:bCs/>
          <w:sz w:val="28"/>
          <w:szCs w:val="28"/>
        </w:rPr>
      </w:pPr>
      <w:r>
        <w:rPr>
          <w:rFonts w:eastAsia="仿宋"/>
          <w:bCs/>
          <w:sz w:val="28"/>
          <w:szCs w:val="28"/>
        </w:rPr>
        <w:t>会议以5票赞同、0票反对、0票弃权，通过了《吉林电力股份有限公司关于向特定对象发行A股股票摊薄即期回报、填补措施及相关主体承诺（二次修订稿）的议案》。</w:t>
      </w:r>
    </w:p>
    <w:p>
      <w:pPr>
        <w:spacing w:line="580" w:lineRule="exact"/>
        <w:ind w:firstLine="548" w:firstLineChars="196"/>
        <w:rPr>
          <w:rFonts w:eastAsia="仿宋"/>
          <w:bCs/>
          <w:sz w:val="28"/>
          <w:szCs w:val="28"/>
        </w:rPr>
      </w:pPr>
      <w:r>
        <w:rPr>
          <w:rFonts w:eastAsia="仿宋"/>
          <w:bCs/>
          <w:sz w:val="28"/>
          <w:szCs w:val="28"/>
        </w:rPr>
        <w:t>根据公司2023年第二次临时股东大会的授权，本议案调整事项在公司股东大会授权董事会审批权限范围之内，无需提交股东大会审议。</w:t>
      </w:r>
    </w:p>
    <w:p>
      <w:pPr>
        <w:spacing w:line="580" w:lineRule="exact"/>
        <w:ind w:firstLine="548" w:firstLineChars="196"/>
        <w:rPr>
          <w:rFonts w:eastAsia="仿宋"/>
          <w:bCs/>
          <w:sz w:val="28"/>
          <w:szCs w:val="28"/>
        </w:rPr>
      </w:pPr>
      <w:r>
        <w:rPr>
          <w:rFonts w:eastAsia="仿宋"/>
          <w:bCs/>
          <w:sz w:val="28"/>
          <w:szCs w:val="28"/>
        </w:rPr>
        <w:t>具体内容详见同日刊载于《中国证券报》《上海证券报》《证券时报》和巨潮资讯网上的《吉林电力股份有限公司关于向特定对象发行A股股票摊薄即期回报、填补措施及相关主体承诺（二次修订稿）的公告》（2023-</w:t>
      </w:r>
      <w:r>
        <w:rPr>
          <w:rFonts w:hint="eastAsia" w:eastAsia="仿宋"/>
          <w:bCs/>
          <w:sz w:val="28"/>
          <w:szCs w:val="28"/>
        </w:rPr>
        <w:t>051</w:t>
      </w:r>
      <w:r>
        <w:rPr>
          <w:rFonts w:eastAsia="仿宋"/>
          <w:bCs/>
          <w:sz w:val="28"/>
          <w:szCs w:val="28"/>
        </w:rPr>
        <w:t>）。</w:t>
      </w:r>
    </w:p>
    <w:p>
      <w:pPr>
        <w:spacing w:line="600" w:lineRule="exact"/>
        <w:ind w:firstLine="562" w:firstLineChars="200"/>
        <w:rPr>
          <w:rFonts w:eastAsia="仿宋"/>
          <w:b/>
          <w:sz w:val="28"/>
          <w:szCs w:val="28"/>
        </w:rPr>
      </w:pPr>
      <w:r>
        <w:rPr>
          <w:rFonts w:hAnsi="仿宋" w:eastAsia="仿宋"/>
          <w:b/>
          <w:sz w:val="28"/>
          <w:szCs w:val="28"/>
        </w:rPr>
        <w:t>三、备查文件</w:t>
      </w:r>
    </w:p>
    <w:p>
      <w:pPr>
        <w:spacing w:line="600" w:lineRule="exact"/>
        <w:ind w:firstLine="560" w:firstLineChars="200"/>
        <w:rPr>
          <w:rFonts w:hAnsi="仿宋" w:eastAsia="仿宋"/>
          <w:sz w:val="28"/>
          <w:szCs w:val="28"/>
        </w:rPr>
      </w:pPr>
      <w:r>
        <w:rPr>
          <w:rFonts w:hint="eastAsia" w:hAnsi="仿宋" w:eastAsia="仿宋"/>
          <w:sz w:val="28"/>
          <w:szCs w:val="28"/>
        </w:rPr>
        <w:t>1.经与会监事签字并加盖监事会印章的监事会决议；</w:t>
      </w:r>
    </w:p>
    <w:p>
      <w:pPr>
        <w:autoSpaceDE w:val="0"/>
        <w:autoSpaceDN w:val="0"/>
        <w:adjustRightInd w:val="0"/>
        <w:spacing w:line="580" w:lineRule="exact"/>
        <w:ind w:firstLine="560" w:firstLineChars="200"/>
        <w:rPr>
          <w:rFonts w:eastAsia="仿宋"/>
          <w:color w:val="000000"/>
          <w:kern w:val="0"/>
          <w:sz w:val="28"/>
          <w:szCs w:val="28"/>
        </w:rPr>
      </w:pPr>
      <w:r>
        <w:rPr>
          <w:rFonts w:eastAsia="仿宋"/>
          <w:sz w:val="28"/>
          <w:szCs w:val="28"/>
        </w:rPr>
        <w:t>2.吉林电力股份有限公司</w:t>
      </w:r>
      <w:r>
        <w:rPr>
          <w:rFonts w:eastAsia="仿宋"/>
          <w:color w:val="000000"/>
          <w:kern w:val="0"/>
          <w:sz w:val="28"/>
          <w:szCs w:val="28"/>
        </w:rPr>
        <w:t>向特定对象发行股票预案（</w:t>
      </w:r>
      <w:r>
        <w:rPr>
          <w:rFonts w:hint="eastAsia" w:eastAsia="仿宋"/>
          <w:color w:val="000000"/>
          <w:kern w:val="0"/>
          <w:sz w:val="28"/>
          <w:szCs w:val="28"/>
        </w:rPr>
        <w:t>二次</w:t>
      </w:r>
      <w:r>
        <w:rPr>
          <w:rFonts w:eastAsia="仿宋"/>
          <w:color w:val="000000"/>
          <w:kern w:val="0"/>
          <w:sz w:val="28"/>
          <w:szCs w:val="28"/>
        </w:rPr>
        <w:t>修订稿）；</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3.吉林电力股份有限公司向特定对象发行股票募集资金</w:t>
      </w:r>
      <w:r>
        <w:rPr>
          <w:rFonts w:hint="eastAsia" w:eastAsia="仿宋"/>
          <w:color w:val="000000"/>
          <w:kern w:val="0"/>
          <w:sz w:val="28"/>
          <w:szCs w:val="28"/>
        </w:rPr>
        <w:t>运</w:t>
      </w:r>
      <w:r>
        <w:rPr>
          <w:rFonts w:eastAsia="仿宋"/>
          <w:color w:val="000000"/>
          <w:kern w:val="0"/>
          <w:sz w:val="28"/>
          <w:szCs w:val="28"/>
        </w:rPr>
        <w:t>用</w:t>
      </w:r>
      <w:r>
        <w:rPr>
          <w:rFonts w:hint="eastAsia" w:eastAsia="仿宋"/>
          <w:color w:val="000000"/>
          <w:kern w:val="0"/>
          <w:sz w:val="28"/>
          <w:szCs w:val="28"/>
        </w:rPr>
        <w:t>的</w:t>
      </w:r>
      <w:r>
        <w:rPr>
          <w:rFonts w:eastAsia="仿宋"/>
          <w:color w:val="000000"/>
          <w:kern w:val="0"/>
          <w:sz w:val="28"/>
          <w:szCs w:val="28"/>
        </w:rPr>
        <w:t>可行性分析报告（</w:t>
      </w:r>
      <w:r>
        <w:rPr>
          <w:rFonts w:hint="eastAsia" w:eastAsia="仿宋"/>
          <w:color w:val="000000"/>
          <w:kern w:val="0"/>
          <w:sz w:val="28"/>
          <w:szCs w:val="28"/>
        </w:rPr>
        <w:t>二次</w:t>
      </w:r>
      <w:r>
        <w:rPr>
          <w:rFonts w:eastAsia="仿宋"/>
          <w:color w:val="000000"/>
          <w:kern w:val="0"/>
          <w:sz w:val="28"/>
          <w:szCs w:val="28"/>
        </w:rPr>
        <w:t>修订稿）；</w:t>
      </w:r>
    </w:p>
    <w:p>
      <w:pPr>
        <w:autoSpaceDE w:val="0"/>
        <w:autoSpaceDN w:val="0"/>
        <w:adjustRightInd w:val="0"/>
        <w:spacing w:line="580" w:lineRule="exact"/>
        <w:ind w:firstLine="560" w:firstLineChars="200"/>
        <w:rPr>
          <w:rFonts w:eastAsia="仿宋"/>
          <w:color w:val="000000"/>
          <w:kern w:val="0"/>
          <w:sz w:val="28"/>
          <w:szCs w:val="28"/>
        </w:rPr>
      </w:pPr>
      <w:r>
        <w:rPr>
          <w:rFonts w:eastAsia="仿宋"/>
          <w:color w:val="000000"/>
          <w:kern w:val="0"/>
          <w:sz w:val="28"/>
          <w:szCs w:val="28"/>
        </w:rPr>
        <w:t>4.吉林电力股份有限公司向特定对象发行A股股票方案的论证分析报告</w:t>
      </w:r>
      <w:r>
        <w:rPr>
          <w:rFonts w:hint="eastAsia" w:eastAsia="仿宋"/>
          <w:color w:val="000000"/>
          <w:kern w:val="0"/>
          <w:sz w:val="28"/>
          <w:szCs w:val="28"/>
        </w:rPr>
        <w:t>（修订稿）</w:t>
      </w:r>
      <w:r>
        <w:rPr>
          <w:rFonts w:eastAsia="仿宋"/>
          <w:color w:val="000000"/>
          <w:kern w:val="0"/>
          <w:sz w:val="28"/>
          <w:szCs w:val="28"/>
        </w:rPr>
        <w:t>；</w:t>
      </w:r>
    </w:p>
    <w:p>
      <w:pPr>
        <w:autoSpaceDE w:val="0"/>
        <w:autoSpaceDN w:val="0"/>
        <w:adjustRightInd w:val="0"/>
        <w:spacing w:line="600" w:lineRule="exact"/>
        <w:ind w:firstLine="560" w:firstLineChars="200"/>
        <w:rPr>
          <w:rFonts w:hAnsi="仿宋" w:eastAsia="仿宋"/>
          <w:color w:val="000000"/>
          <w:kern w:val="0"/>
          <w:sz w:val="28"/>
          <w:szCs w:val="28"/>
        </w:rPr>
      </w:pPr>
      <w:r>
        <w:rPr>
          <w:rFonts w:eastAsia="仿宋"/>
          <w:color w:val="000000"/>
          <w:kern w:val="0"/>
          <w:sz w:val="28"/>
          <w:szCs w:val="28"/>
        </w:rPr>
        <w:t>5.吉林电力股份有限公司</w:t>
      </w:r>
      <w:r>
        <w:rPr>
          <w:rFonts w:eastAsia="仿宋"/>
          <w:sz w:val="28"/>
          <w:szCs w:val="28"/>
        </w:rPr>
        <w:t>关于向特定对象发行A股股票摊薄即期回报、填补措施及相关主体承诺（</w:t>
      </w:r>
      <w:r>
        <w:rPr>
          <w:rFonts w:hint="eastAsia" w:eastAsia="仿宋"/>
          <w:sz w:val="28"/>
          <w:szCs w:val="28"/>
        </w:rPr>
        <w:t>二次</w:t>
      </w:r>
      <w:r>
        <w:rPr>
          <w:rFonts w:eastAsia="仿宋"/>
          <w:sz w:val="28"/>
          <w:szCs w:val="28"/>
        </w:rPr>
        <w:t>修订稿）</w:t>
      </w:r>
      <w:r>
        <w:rPr>
          <w:rFonts w:hint="eastAsia" w:hAnsi="仿宋" w:eastAsia="仿宋"/>
          <w:color w:val="000000"/>
          <w:kern w:val="0"/>
          <w:sz w:val="28"/>
          <w:szCs w:val="28"/>
        </w:rPr>
        <w:t>；</w:t>
      </w:r>
    </w:p>
    <w:p>
      <w:pPr>
        <w:autoSpaceDE w:val="0"/>
        <w:autoSpaceDN w:val="0"/>
        <w:adjustRightInd w:val="0"/>
        <w:spacing w:line="600" w:lineRule="exact"/>
        <w:ind w:firstLine="560" w:firstLineChars="200"/>
        <w:rPr>
          <w:rFonts w:eastAsia="仿宋"/>
          <w:color w:val="000000"/>
          <w:kern w:val="0"/>
          <w:sz w:val="28"/>
          <w:szCs w:val="28"/>
        </w:rPr>
      </w:pPr>
      <w:r>
        <w:rPr>
          <w:rFonts w:eastAsia="仿宋"/>
          <w:color w:val="000000"/>
          <w:kern w:val="0"/>
          <w:sz w:val="28"/>
          <w:szCs w:val="28"/>
        </w:rPr>
        <w:t>6.</w:t>
      </w:r>
      <w:r>
        <w:rPr>
          <w:rFonts w:hAnsi="仿宋" w:eastAsia="仿宋"/>
          <w:color w:val="000000"/>
          <w:kern w:val="0"/>
          <w:sz w:val="28"/>
          <w:szCs w:val="28"/>
        </w:rPr>
        <w:t>公司独立董事关于</w:t>
      </w:r>
      <w:r>
        <w:rPr>
          <w:rFonts w:hint="eastAsia" w:hAnsi="仿宋" w:eastAsia="仿宋"/>
          <w:color w:val="000000"/>
          <w:kern w:val="0"/>
          <w:sz w:val="28"/>
          <w:szCs w:val="28"/>
        </w:rPr>
        <w:t>第九届董事会第九次会议相关事项</w:t>
      </w:r>
      <w:r>
        <w:rPr>
          <w:rFonts w:hAnsi="仿宋" w:eastAsia="仿宋"/>
          <w:color w:val="000000"/>
          <w:kern w:val="0"/>
          <w:sz w:val="28"/>
          <w:szCs w:val="28"/>
        </w:rPr>
        <w:t>的事前认可和独立意见</w:t>
      </w:r>
      <w:r>
        <w:rPr>
          <w:rFonts w:hint="eastAsia" w:hAnsi="仿宋" w:eastAsia="仿宋"/>
          <w:color w:val="000000"/>
          <w:kern w:val="0"/>
          <w:sz w:val="28"/>
          <w:szCs w:val="28"/>
        </w:rPr>
        <w:t>。</w:t>
      </w:r>
    </w:p>
    <w:p>
      <w:pPr>
        <w:spacing w:line="600" w:lineRule="exact"/>
        <w:ind w:firstLine="560" w:firstLineChars="200"/>
        <w:rPr>
          <w:rFonts w:eastAsia="仿宋"/>
          <w:sz w:val="28"/>
          <w:szCs w:val="28"/>
        </w:rPr>
      </w:pPr>
    </w:p>
    <w:p>
      <w:pPr>
        <w:spacing w:line="600" w:lineRule="exact"/>
        <w:ind w:firstLine="560" w:firstLineChars="200"/>
        <w:rPr>
          <w:rFonts w:eastAsia="仿宋"/>
          <w:sz w:val="28"/>
          <w:szCs w:val="28"/>
        </w:rPr>
      </w:pPr>
      <w:r>
        <w:rPr>
          <w:rFonts w:hAnsi="仿宋" w:eastAsia="仿宋"/>
          <w:sz w:val="28"/>
          <w:szCs w:val="28"/>
        </w:rPr>
        <w:t>特此公告。</w:t>
      </w:r>
    </w:p>
    <w:p>
      <w:pPr>
        <w:ind w:firstLine="4340" w:firstLineChars="1550"/>
        <w:rPr>
          <w:rFonts w:hAnsi="仿宋" w:eastAsia="仿宋"/>
          <w:sz w:val="28"/>
          <w:szCs w:val="28"/>
        </w:rPr>
      </w:pPr>
    </w:p>
    <w:p>
      <w:pPr>
        <w:ind w:firstLine="4340" w:firstLineChars="1550"/>
        <w:jc w:val="right"/>
        <w:rPr>
          <w:rFonts w:eastAsia="仿宋"/>
          <w:sz w:val="28"/>
          <w:szCs w:val="28"/>
        </w:rPr>
      </w:pPr>
      <w:r>
        <w:rPr>
          <w:rFonts w:hAnsi="仿宋" w:eastAsia="仿宋"/>
          <w:sz w:val="28"/>
          <w:szCs w:val="28"/>
        </w:rPr>
        <w:t>吉林电力股份有限公司监事会</w:t>
      </w:r>
    </w:p>
    <w:p>
      <w:pPr>
        <w:tabs>
          <w:tab w:val="left" w:pos="4825"/>
          <w:tab w:val="right" w:pos="8026"/>
        </w:tabs>
        <w:ind w:firstLine="4760" w:firstLineChars="1700"/>
        <w:jc w:val="center"/>
        <w:rPr>
          <w:rFonts w:ascii="仿宋" w:hAnsi="仿宋" w:eastAsia="仿宋"/>
          <w:sz w:val="28"/>
          <w:szCs w:val="28"/>
        </w:rPr>
      </w:pPr>
      <w:bookmarkStart w:id="4" w:name="_GoBack"/>
      <w:bookmarkEnd w:id="4"/>
      <w:r>
        <w:rPr>
          <w:rFonts w:ascii="仿宋" w:hAnsi="仿宋" w:eastAsia="仿宋"/>
          <w:sz w:val="28"/>
          <w:szCs w:val="28"/>
        </w:rPr>
        <w:t>二○二</w:t>
      </w:r>
      <w:r>
        <w:rPr>
          <w:rFonts w:hint="eastAsia" w:ascii="仿宋" w:hAnsi="仿宋" w:eastAsia="仿宋"/>
          <w:sz w:val="28"/>
          <w:szCs w:val="28"/>
        </w:rPr>
        <w:t>三</w:t>
      </w:r>
      <w:r>
        <w:rPr>
          <w:rFonts w:ascii="仿宋" w:hAnsi="仿宋" w:eastAsia="仿宋"/>
          <w:sz w:val="28"/>
          <w:szCs w:val="28"/>
        </w:rPr>
        <w:t>年</w:t>
      </w:r>
      <w:r>
        <w:rPr>
          <w:rFonts w:hint="eastAsia" w:ascii="仿宋" w:hAnsi="仿宋" w:eastAsia="仿宋"/>
          <w:sz w:val="28"/>
          <w:szCs w:val="28"/>
        </w:rPr>
        <w:t>七</w:t>
      </w:r>
      <w:r>
        <w:rPr>
          <w:rFonts w:ascii="仿宋" w:hAnsi="仿宋" w:eastAsia="仿宋"/>
          <w:sz w:val="28"/>
          <w:szCs w:val="28"/>
        </w:rPr>
        <w:t>月</w:t>
      </w:r>
      <w:r>
        <w:rPr>
          <w:rFonts w:hint="eastAsia" w:ascii="仿宋" w:hAnsi="仿宋" w:eastAsia="仿宋"/>
          <w:sz w:val="28"/>
          <w:szCs w:val="28"/>
        </w:rPr>
        <w:t>九</w:t>
      </w:r>
      <w:r>
        <w:rPr>
          <w:rFonts w:ascii="仿宋" w:hAnsi="仿宋" w:eastAsia="仿宋"/>
          <w:sz w:val="28"/>
          <w:szCs w:val="28"/>
        </w:rPr>
        <w:t>日</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yZDUxMmU3NmEwMTE5M2Q5ZTg0MGVmOGY5OWRhMDQifQ=="/>
  </w:docVars>
  <w:rsids>
    <w:rsidRoot w:val="00010F6E"/>
    <w:rsid w:val="00005A9B"/>
    <w:rsid w:val="00010553"/>
    <w:rsid w:val="00010F6E"/>
    <w:rsid w:val="00011225"/>
    <w:rsid w:val="000147A2"/>
    <w:rsid w:val="00016478"/>
    <w:rsid w:val="00016FE7"/>
    <w:rsid w:val="000250C0"/>
    <w:rsid w:val="00036168"/>
    <w:rsid w:val="0003799E"/>
    <w:rsid w:val="000427CB"/>
    <w:rsid w:val="00046F83"/>
    <w:rsid w:val="00056AFC"/>
    <w:rsid w:val="00061F72"/>
    <w:rsid w:val="0007043F"/>
    <w:rsid w:val="000A0056"/>
    <w:rsid w:val="000B0953"/>
    <w:rsid w:val="000B1DE6"/>
    <w:rsid w:val="000B2AD1"/>
    <w:rsid w:val="000D7DF8"/>
    <w:rsid w:val="000E209C"/>
    <w:rsid w:val="000E234C"/>
    <w:rsid w:val="000E4529"/>
    <w:rsid w:val="000F6035"/>
    <w:rsid w:val="00102003"/>
    <w:rsid w:val="00103704"/>
    <w:rsid w:val="00124B83"/>
    <w:rsid w:val="00124C73"/>
    <w:rsid w:val="001340C5"/>
    <w:rsid w:val="00137835"/>
    <w:rsid w:val="00154682"/>
    <w:rsid w:val="0016632A"/>
    <w:rsid w:val="0017122D"/>
    <w:rsid w:val="001815DD"/>
    <w:rsid w:val="00194B8B"/>
    <w:rsid w:val="00196435"/>
    <w:rsid w:val="001A0B32"/>
    <w:rsid w:val="001A3C0D"/>
    <w:rsid w:val="001A5D50"/>
    <w:rsid w:val="001B3519"/>
    <w:rsid w:val="001B47A4"/>
    <w:rsid w:val="001B65D2"/>
    <w:rsid w:val="001C1871"/>
    <w:rsid w:val="001C4B71"/>
    <w:rsid w:val="001C4E53"/>
    <w:rsid w:val="001C5DC8"/>
    <w:rsid w:val="001C635D"/>
    <w:rsid w:val="001D6E52"/>
    <w:rsid w:val="001E062A"/>
    <w:rsid w:val="001E0C1E"/>
    <w:rsid w:val="001E1F54"/>
    <w:rsid w:val="001E5BFC"/>
    <w:rsid w:val="001E7206"/>
    <w:rsid w:val="001F4BF3"/>
    <w:rsid w:val="001F511C"/>
    <w:rsid w:val="00203B0A"/>
    <w:rsid w:val="00210441"/>
    <w:rsid w:val="00231106"/>
    <w:rsid w:val="00233949"/>
    <w:rsid w:val="00244650"/>
    <w:rsid w:val="00246948"/>
    <w:rsid w:val="002532C6"/>
    <w:rsid w:val="002579B2"/>
    <w:rsid w:val="00263323"/>
    <w:rsid w:val="00273FED"/>
    <w:rsid w:val="0028583C"/>
    <w:rsid w:val="00292315"/>
    <w:rsid w:val="002944B7"/>
    <w:rsid w:val="002A1C04"/>
    <w:rsid w:val="002A3BE6"/>
    <w:rsid w:val="002A53C4"/>
    <w:rsid w:val="002A63C2"/>
    <w:rsid w:val="002A7C24"/>
    <w:rsid w:val="002C6480"/>
    <w:rsid w:val="002D12B1"/>
    <w:rsid w:val="002D2AFB"/>
    <w:rsid w:val="002D3B2F"/>
    <w:rsid w:val="002E215C"/>
    <w:rsid w:val="002E5201"/>
    <w:rsid w:val="00311B2A"/>
    <w:rsid w:val="00324C37"/>
    <w:rsid w:val="00334CAA"/>
    <w:rsid w:val="003403EE"/>
    <w:rsid w:val="00340EFD"/>
    <w:rsid w:val="00341028"/>
    <w:rsid w:val="00345D58"/>
    <w:rsid w:val="00346A53"/>
    <w:rsid w:val="00351D69"/>
    <w:rsid w:val="00355EE0"/>
    <w:rsid w:val="003564DC"/>
    <w:rsid w:val="0035716B"/>
    <w:rsid w:val="003603E3"/>
    <w:rsid w:val="00372C8B"/>
    <w:rsid w:val="00373BA0"/>
    <w:rsid w:val="00377DF8"/>
    <w:rsid w:val="00380815"/>
    <w:rsid w:val="003862E1"/>
    <w:rsid w:val="00391B1E"/>
    <w:rsid w:val="003945C7"/>
    <w:rsid w:val="003A3A27"/>
    <w:rsid w:val="003A6A1F"/>
    <w:rsid w:val="003B1A8C"/>
    <w:rsid w:val="003B340B"/>
    <w:rsid w:val="003B63B5"/>
    <w:rsid w:val="003C099D"/>
    <w:rsid w:val="003C1C7F"/>
    <w:rsid w:val="003D50EA"/>
    <w:rsid w:val="003E1046"/>
    <w:rsid w:val="003F1183"/>
    <w:rsid w:val="003F7198"/>
    <w:rsid w:val="004070D2"/>
    <w:rsid w:val="00412540"/>
    <w:rsid w:val="00422C87"/>
    <w:rsid w:val="00424BB2"/>
    <w:rsid w:val="0043327E"/>
    <w:rsid w:val="0043416D"/>
    <w:rsid w:val="00435B9C"/>
    <w:rsid w:val="00436C8B"/>
    <w:rsid w:val="004407E9"/>
    <w:rsid w:val="004442FD"/>
    <w:rsid w:val="004509A6"/>
    <w:rsid w:val="00453CA9"/>
    <w:rsid w:val="00490B9F"/>
    <w:rsid w:val="0049118A"/>
    <w:rsid w:val="0049227E"/>
    <w:rsid w:val="004A2A43"/>
    <w:rsid w:val="004A7F20"/>
    <w:rsid w:val="004B00AB"/>
    <w:rsid w:val="004C7257"/>
    <w:rsid w:val="004D064C"/>
    <w:rsid w:val="004D1FA7"/>
    <w:rsid w:val="004D5883"/>
    <w:rsid w:val="004D65D1"/>
    <w:rsid w:val="004D7108"/>
    <w:rsid w:val="004F2800"/>
    <w:rsid w:val="004F2B04"/>
    <w:rsid w:val="004F306F"/>
    <w:rsid w:val="004F55B9"/>
    <w:rsid w:val="00502219"/>
    <w:rsid w:val="00504EB8"/>
    <w:rsid w:val="00516E71"/>
    <w:rsid w:val="00530F41"/>
    <w:rsid w:val="00534F14"/>
    <w:rsid w:val="00541C0E"/>
    <w:rsid w:val="00542DE5"/>
    <w:rsid w:val="00544E19"/>
    <w:rsid w:val="00545009"/>
    <w:rsid w:val="00547EDA"/>
    <w:rsid w:val="00566C90"/>
    <w:rsid w:val="00567395"/>
    <w:rsid w:val="0057414F"/>
    <w:rsid w:val="00574D9A"/>
    <w:rsid w:val="00575041"/>
    <w:rsid w:val="00582A10"/>
    <w:rsid w:val="00590998"/>
    <w:rsid w:val="00596333"/>
    <w:rsid w:val="005A2EA0"/>
    <w:rsid w:val="005A32D0"/>
    <w:rsid w:val="005A5E80"/>
    <w:rsid w:val="005B29B6"/>
    <w:rsid w:val="005B66B0"/>
    <w:rsid w:val="005B7AB6"/>
    <w:rsid w:val="005C2B4E"/>
    <w:rsid w:val="005D008B"/>
    <w:rsid w:val="005D12A4"/>
    <w:rsid w:val="005D498A"/>
    <w:rsid w:val="005E42B6"/>
    <w:rsid w:val="005E6854"/>
    <w:rsid w:val="005F6391"/>
    <w:rsid w:val="005F715B"/>
    <w:rsid w:val="006074CE"/>
    <w:rsid w:val="00610A87"/>
    <w:rsid w:val="00616DB7"/>
    <w:rsid w:val="00620E1F"/>
    <w:rsid w:val="006276EC"/>
    <w:rsid w:val="00644A94"/>
    <w:rsid w:val="00650932"/>
    <w:rsid w:val="00656F3F"/>
    <w:rsid w:val="006601AE"/>
    <w:rsid w:val="00660309"/>
    <w:rsid w:val="00661660"/>
    <w:rsid w:val="006619A5"/>
    <w:rsid w:val="00663734"/>
    <w:rsid w:val="00665849"/>
    <w:rsid w:val="00671F31"/>
    <w:rsid w:val="00672181"/>
    <w:rsid w:val="006736B2"/>
    <w:rsid w:val="00685143"/>
    <w:rsid w:val="00693552"/>
    <w:rsid w:val="00695BEA"/>
    <w:rsid w:val="006A025F"/>
    <w:rsid w:val="006A04A4"/>
    <w:rsid w:val="006A253A"/>
    <w:rsid w:val="006B360A"/>
    <w:rsid w:val="006B6CAB"/>
    <w:rsid w:val="006C315D"/>
    <w:rsid w:val="006C36D3"/>
    <w:rsid w:val="006C7C1F"/>
    <w:rsid w:val="006D1DBA"/>
    <w:rsid w:val="006D337D"/>
    <w:rsid w:val="006D43CA"/>
    <w:rsid w:val="006D770A"/>
    <w:rsid w:val="006E21A5"/>
    <w:rsid w:val="006E5C48"/>
    <w:rsid w:val="006E5D99"/>
    <w:rsid w:val="006F42FE"/>
    <w:rsid w:val="007114DD"/>
    <w:rsid w:val="007174DB"/>
    <w:rsid w:val="0072194C"/>
    <w:rsid w:val="007254E6"/>
    <w:rsid w:val="00730D5B"/>
    <w:rsid w:val="00751B83"/>
    <w:rsid w:val="007615E1"/>
    <w:rsid w:val="00764AFC"/>
    <w:rsid w:val="007674AA"/>
    <w:rsid w:val="007747A7"/>
    <w:rsid w:val="0077638B"/>
    <w:rsid w:val="00780EB6"/>
    <w:rsid w:val="00781FB4"/>
    <w:rsid w:val="0078758E"/>
    <w:rsid w:val="00792630"/>
    <w:rsid w:val="007A5E19"/>
    <w:rsid w:val="007B1413"/>
    <w:rsid w:val="007C3AB7"/>
    <w:rsid w:val="007D44F4"/>
    <w:rsid w:val="007D7CED"/>
    <w:rsid w:val="007D7DD5"/>
    <w:rsid w:val="007E03CA"/>
    <w:rsid w:val="007E43C0"/>
    <w:rsid w:val="007F2997"/>
    <w:rsid w:val="007F5CF2"/>
    <w:rsid w:val="007F6B05"/>
    <w:rsid w:val="008138F0"/>
    <w:rsid w:val="008169A4"/>
    <w:rsid w:val="008216F5"/>
    <w:rsid w:val="00824802"/>
    <w:rsid w:val="00826CE0"/>
    <w:rsid w:val="00831301"/>
    <w:rsid w:val="0083260A"/>
    <w:rsid w:val="008520BD"/>
    <w:rsid w:val="00856435"/>
    <w:rsid w:val="008606B9"/>
    <w:rsid w:val="00861978"/>
    <w:rsid w:val="00867912"/>
    <w:rsid w:val="00876130"/>
    <w:rsid w:val="00887E10"/>
    <w:rsid w:val="00892411"/>
    <w:rsid w:val="00893479"/>
    <w:rsid w:val="0089686D"/>
    <w:rsid w:val="008A7F82"/>
    <w:rsid w:val="008C4F4A"/>
    <w:rsid w:val="008D0D09"/>
    <w:rsid w:val="008D557F"/>
    <w:rsid w:val="008D590E"/>
    <w:rsid w:val="008D5AA4"/>
    <w:rsid w:val="008D748C"/>
    <w:rsid w:val="008F113F"/>
    <w:rsid w:val="009030BA"/>
    <w:rsid w:val="0090323F"/>
    <w:rsid w:val="00927EC2"/>
    <w:rsid w:val="0093230E"/>
    <w:rsid w:val="0093358D"/>
    <w:rsid w:val="00937DEA"/>
    <w:rsid w:val="009513F0"/>
    <w:rsid w:val="00951A9F"/>
    <w:rsid w:val="00960654"/>
    <w:rsid w:val="009663F4"/>
    <w:rsid w:val="0097654C"/>
    <w:rsid w:val="00980B19"/>
    <w:rsid w:val="00983864"/>
    <w:rsid w:val="00993961"/>
    <w:rsid w:val="00997A9C"/>
    <w:rsid w:val="009A15B0"/>
    <w:rsid w:val="009A64FE"/>
    <w:rsid w:val="009B12D8"/>
    <w:rsid w:val="009C2A96"/>
    <w:rsid w:val="009D5D56"/>
    <w:rsid w:val="009E0B12"/>
    <w:rsid w:val="009F1478"/>
    <w:rsid w:val="009F78B7"/>
    <w:rsid w:val="00A160ED"/>
    <w:rsid w:val="00A22D76"/>
    <w:rsid w:val="00A260A6"/>
    <w:rsid w:val="00A26955"/>
    <w:rsid w:val="00A26C60"/>
    <w:rsid w:val="00A336E8"/>
    <w:rsid w:val="00A465A8"/>
    <w:rsid w:val="00A4729A"/>
    <w:rsid w:val="00A479F8"/>
    <w:rsid w:val="00A51774"/>
    <w:rsid w:val="00A56F9F"/>
    <w:rsid w:val="00A63505"/>
    <w:rsid w:val="00A65C2D"/>
    <w:rsid w:val="00A80203"/>
    <w:rsid w:val="00A80F9C"/>
    <w:rsid w:val="00A8122C"/>
    <w:rsid w:val="00AB0BCC"/>
    <w:rsid w:val="00AB18E6"/>
    <w:rsid w:val="00AB2C86"/>
    <w:rsid w:val="00AB409C"/>
    <w:rsid w:val="00AC1678"/>
    <w:rsid w:val="00AD053D"/>
    <w:rsid w:val="00AD1584"/>
    <w:rsid w:val="00AD578E"/>
    <w:rsid w:val="00AD5810"/>
    <w:rsid w:val="00AF0011"/>
    <w:rsid w:val="00AF63C7"/>
    <w:rsid w:val="00B03589"/>
    <w:rsid w:val="00B117D9"/>
    <w:rsid w:val="00B200BB"/>
    <w:rsid w:val="00B21847"/>
    <w:rsid w:val="00B26311"/>
    <w:rsid w:val="00B278CF"/>
    <w:rsid w:val="00B30865"/>
    <w:rsid w:val="00B309DE"/>
    <w:rsid w:val="00B358E2"/>
    <w:rsid w:val="00B44707"/>
    <w:rsid w:val="00B45A5E"/>
    <w:rsid w:val="00B45E7D"/>
    <w:rsid w:val="00B47EA7"/>
    <w:rsid w:val="00B53344"/>
    <w:rsid w:val="00B5498A"/>
    <w:rsid w:val="00B63685"/>
    <w:rsid w:val="00B7499E"/>
    <w:rsid w:val="00B854AA"/>
    <w:rsid w:val="00B90B28"/>
    <w:rsid w:val="00B9455A"/>
    <w:rsid w:val="00B96B0E"/>
    <w:rsid w:val="00BA688A"/>
    <w:rsid w:val="00BB49BB"/>
    <w:rsid w:val="00BC265B"/>
    <w:rsid w:val="00BC5C1D"/>
    <w:rsid w:val="00BC6983"/>
    <w:rsid w:val="00BE24FB"/>
    <w:rsid w:val="00BE43CD"/>
    <w:rsid w:val="00BF561E"/>
    <w:rsid w:val="00C06F87"/>
    <w:rsid w:val="00C11C9F"/>
    <w:rsid w:val="00C26A63"/>
    <w:rsid w:val="00C34932"/>
    <w:rsid w:val="00C3730C"/>
    <w:rsid w:val="00C37608"/>
    <w:rsid w:val="00C5169F"/>
    <w:rsid w:val="00C657D6"/>
    <w:rsid w:val="00C65D77"/>
    <w:rsid w:val="00C66B89"/>
    <w:rsid w:val="00C673DB"/>
    <w:rsid w:val="00C70F83"/>
    <w:rsid w:val="00C71DBD"/>
    <w:rsid w:val="00C85C86"/>
    <w:rsid w:val="00CA0C91"/>
    <w:rsid w:val="00CA0EAF"/>
    <w:rsid w:val="00CA3352"/>
    <w:rsid w:val="00CD1734"/>
    <w:rsid w:val="00CD64A2"/>
    <w:rsid w:val="00CD7950"/>
    <w:rsid w:val="00CE5BDE"/>
    <w:rsid w:val="00CE63BB"/>
    <w:rsid w:val="00CE6F3B"/>
    <w:rsid w:val="00CF68B2"/>
    <w:rsid w:val="00D05641"/>
    <w:rsid w:val="00D079FB"/>
    <w:rsid w:val="00D13082"/>
    <w:rsid w:val="00D15234"/>
    <w:rsid w:val="00D217FB"/>
    <w:rsid w:val="00D22B98"/>
    <w:rsid w:val="00D25748"/>
    <w:rsid w:val="00D2692C"/>
    <w:rsid w:val="00D30994"/>
    <w:rsid w:val="00D527BB"/>
    <w:rsid w:val="00D53F95"/>
    <w:rsid w:val="00D55297"/>
    <w:rsid w:val="00D601BE"/>
    <w:rsid w:val="00D60732"/>
    <w:rsid w:val="00D622AB"/>
    <w:rsid w:val="00D7370B"/>
    <w:rsid w:val="00D74831"/>
    <w:rsid w:val="00D77DE4"/>
    <w:rsid w:val="00D86944"/>
    <w:rsid w:val="00D87142"/>
    <w:rsid w:val="00D91203"/>
    <w:rsid w:val="00D946C9"/>
    <w:rsid w:val="00D972A3"/>
    <w:rsid w:val="00DA7FA3"/>
    <w:rsid w:val="00DB3B87"/>
    <w:rsid w:val="00DB72CE"/>
    <w:rsid w:val="00DB7666"/>
    <w:rsid w:val="00DB7D9C"/>
    <w:rsid w:val="00DC58AB"/>
    <w:rsid w:val="00DD0B8B"/>
    <w:rsid w:val="00DD730E"/>
    <w:rsid w:val="00DE6073"/>
    <w:rsid w:val="00DF3252"/>
    <w:rsid w:val="00DF50A2"/>
    <w:rsid w:val="00E027FC"/>
    <w:rsid w:val="00E032C6"/>
    <w:rsid w:val="00E0619B"/>
    <w:rsid w:val="00E067F0"/>
    <w:rsid w:val="00E06BBA"/>
    <w:rsid w:val="00E14304"/>
    <w:rsid w:val="00E20E19"/>
    <w:rsid w:val="00E22C94"/>
    <w:rsid w:val="00E2739C"/>
    <w:rsid w:val="00E305C6"/>
    <w:rsid w:val="00E3189D"/>
    <w:rsid w:val="00E326A6"/>
    <w:rsid w:val="00E334C4"/>
    <w:rsid w:val="00E4204C"/>
    <w:rsid w:val="00E43D10"/>
    <w:rsid w:val="00E44A69"/>
    <w:rsid w:val="00E51988"/>
    <w:rsid w:val="00E533F8"/>
    <w:rsid w:val="00E55397"/>
    <w:rsid w:val="00E62A41"/>
    <w:rsid w:val="00E74EBD"/>
    <w:rsid w:val="00E77959"/>
    <w:rsid w:val="00E81B58"/>
    <w:rsid w:val="00E90640"/>
    <w:rsid w:val="00E97C29"/>
    <w:rsid w:val="00EA6E35"/>
    <w:rsid w:val="00EB067A"/>
    <w:rsid w:val="00EB218D"/>
    <w:rsid w:val="00EB4B90"/>
    <w:rsid w:val="00EB5DFC"/>
    <w:rsid w:val="00EB6278"/>
    <w:rsid w:val="00EC2E0F"/>
    <w:rsid w:val="00EC5160"/>
    <w:rsid w:val="00EE13D9"/>
    <w:rsid w:val="00EF6030"/>
    <w:rsid w:val="00EF7860"/>
    <w:rsid w:val="00F0222A"/>
    <w:rsid w:val="00F0459A"/>
    <w:rsid w:val="00F35C51"/>
    <w:rsid w:val="00F44CFC"/>
    <w:rsid w:val="00F45AAD"/>
    <w:rsid w:val="00F67C96"/>
    <w:rsid w:val="00F816C8"/>
    <w:rsid w:val="00F87BD7"/>
    <w:rsid w:val="00F95081"/>
    <w:rsid w:val="00F97E53"/>
    <w:rsid w:val="00FA171F"/>
    <w:rsid w:val="00FA51EC"/>
    <w:rsid w:val="00FB14B3"/>
    <w:rsid w:val="00FB61E3"/>
    <w:rsid w:val="00FB71AC"/>
    <w:rsid w:val="00FD0418"/>
    <w:rsid w:val="00FE45A4"/>
    <w:rsid w:val="00FF5A8F"/>
    <w:rsid w:val="10197690"/>
    <w:rsid w:val="18F20CB0"/>
    <w:rsid w:val="28D934EF"/>
    <w:rsid w:val="43646AC5"/>
    <w:rsid w:val="66A357C1"/>
    <w:rsid w:val="66E34A97"/>
    <w:rsid w:val="67AF5549"/>
    <w:rsid w:val="68AC5371"/>
    <w:rsid w:val="697D0288"/>
    <w:rsid w:val="6BF23A89"/>
    <w:rsid w:val="6FFF38A7"/>
    <w:rsid w:val="71D97043"/>
    <w:rsid w:val="7E943192"/>
    <w:rsid w:val="7EBD4A5C"/>
    <w:rsid w:val="7F12442F"/>
    <w:rsid w:val="BB47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qFormat/>
    <w:uiPriority w:val="0"/>
    <w:pPr>
      <w:ind w:firstLine="600"/>
    </w:pPr>
    <w:rPr>
      <w:rFonts w:ascii="宋体" w:hAnsi="宋体"/>
      <w:b/>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60" w:lineRule="auto"/>
      <w:jc w:val="left"/>
    </w:pPr>
    <w:rPr>
      <w:rFonts w:ascii="宋体" w:hAnsi="宋体" w:eastAsia="仿宋_GB2312" w:cs="宋体"/>
      <w:kern w:val="0"/>
      <w:sz w:val="24"/>
      <w:lang w:bidi="bn-IN"/>
    </w:rPr>
  </w:style>
  <w:style w:type="paragraph" w:styleId="8">
    <w:name w:val="annotation subject"/>
    <w:basedOn w:val="2"/>
    <w:next w:val="2"/>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qFormat/>
    <w:uiPriority w:val="0"/>
    <w:rPr>
      <w:color w:val="0563C1"/>
      <w:u w:val="single"/>
    </w:rPr>
  </w:style>
  <w:style w:type="character" w:styleId="14">
    <w:name w:val="annotation reference"/>
    <w:qFormat/>
    <w:uiPriority w:val="0"/>
    <w:rPr>
      <w:sz w:val="21"/>
      <w:szCs w:val="21"/>
    </w:rPr>
  </w:style>
  <w:style w:type="paragraph" w:customStyle="1" w:styleId="15">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character" w:customStyle="1" w:styleId="16">
    <w:name w:val="批注文字 字符"/>
    <w:link w:val="2"/>
    <w:qFormat/>
    <w:uiPriority w:val="0"/>
    <w:rPr>
      <w:kern w:val="2"/>
      <w:sz w:val="21"/>
      <w:szCs w:val="24"/>
    </w:rPr>
  </w:style>
  <w:style w:type="character" w:customStyle="1" w:styleId="17">
    <w:name w:val="批注主题 字符"/>
    <w:link w:val="8"/>
    <w:qFormat/>
    <w:uiPriority w:val="0"/>
    <w:rPr>
      <w:b/>
      <w:bCs/>
      <w:kern w:val="2"/>
      <w:sz w:val="21"/>
      <w:szCs w:val="24"/>
    </w:rPr>
  </w:style>
  <w:style w:type="character" w:customStyle="1" w:styleId="18">
    <w:name w:val="da1"/>
    <w:qFormat/>
    <w:uiPriority w:val="0"/>
    <w:rPr>
      <w:rFonts w:hint="default"/>
      <w:color w:val="000000"/>
      <w:spacing w:val="360"/>
      <w:sz w:val="21"/>
      <w:szCs w:val="21"/>
      <w:u w:val="none"/>
    </w:rPr>
  </w:style>
  <w:style w:type="paragraph" w:customStyle="1" w:styleId="19">
    <w:name w:val="Char1 Char Char Char Char Char Char Char Char Char Char Char1"/>
    <w:basedOn w:val="1"/>
    <w:qFormat/>
    <w:uiPriority w:val="0"/>
    <w:pPr>
      <w:pageBreakBefore/>
      <w:tabs>
        <w:tab w:val="left" w:pos="432"/>
      </w:tabs>
      <w:ind w:left="432" w:hanging="432"/>
    </w:pPr>
    <w:rPr>
      <w:rFonts w:ascii="Tahoma" w:hAnsi="Tahoma"/>
      <w:sz w:val="24"/>
      <w:szCs w:val="20"/>
    </w:rPr>
  </w:style>
  <w:style w:type="paragraph" w:customStyle="1" w:styleId="20">
    <w:name w:val="Char Char Char Char"/>
    <w:basedOn w:val="1"/>
    <w:qFormat/>
    <w:uiPriority w:val="0"/>
    <w:rPr>
      <w:szCs w:val="21"/>
    </w:rPr>
  </w:style>
  <w:style w:type="paragraph" w:customStyle="1" w:styleId="21">
    <w:name w:val="Char Char Char Char Char Char Char"/>
    <w:basedOn w:val="1"/>
    <w:qFormat/>
    <w:uiPriority w:val="0"/>
  </w:style>
  <w:style w:type="paragraph" w:customStyle="1" w:styleId="22">
    <w:name w:val="_Style 9"/>
    <w:basedOn w:val="1"/>
    <w:qFormat/>
    <w:uiPriority w:val="0"/>
    <w:pPr>
      <w:pageBreakBefore/>
      <w:tabs>
        <w:tab w:val="left" w:pos="432"/>
      </w:tabs>
      <w:ind w:left="432" w:hanging="432"/>
    </w:pPr>
    <w:rPr>
      <w:rFonts w:ascii="Tahoma" w:hAnsi="Tahoma"/>
      <w:sz w:val="24"/>
      <w:szCs w:val="20"/>
    </w:rPr>
  </w:style>
  <w:style w:type="paragraph" w:customStyle="1" w:styleId="23">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24">
    <w:name w:val="未处理的提及1"/>
    <w:unhideWhenUsed/>
    <w:qFormat/>
    <w:uiPriority w:val="99"/>
    <w:rPr>
      <w:color w:val="605E5C"/>
      <w:shd w:val="clear" w:color="auto" w:fill="E1DFDD"/>
    </w:rPr>
  </w:style>
  <w:style w:type="paragraph" w:customStyle="1" w:styleId="2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样式 首行缩进:  0.99 厘米"/>
    <w:basedOn w:val="1"/>
    <w:qFormat/>
    <w:uiPriority w:val="0"/>
    <w:pPr>
      <w:spacing w:line="360" w:lineRule="auto"/>
      <w:ind w:firstLine="560"/>
    </w:pPr>
    <w:rPr>
      <w:rFonts w:eastAsia="仿宋_GB2312"/>
      <w:kern w:val="0"/>
      <w:sz w:val="28"/>
      <w:szCs w:val="28"/>
    </w:rPr>
  </w:style>
  <w:style w:type="paragraph" w:customStyle="1" w:styleId="27">
    <w:name w:val="修订3"/>
    <w:hidden/>
    <w:semiHidden/>
    <w:qFormat/>
    <w:uiPriority w:val="99"/>
    <w:rPr>
      <w:rFonts w:ascii="Times New Roman" w:hAnsi="Times New Roman" w:eastAsia="宋体" w:cs="Times New Roman"/>
      <w:kern w:val="2"/>
      <w:sz w:val="21"/>
      <w:szCs w:val="24"/>
      <w:lang w:val="en-US" w:eastAsia="zh-CN" w:bidi="ar-SA"/>
    </w:rPr>
  </w:style>
  <w:style w:type="paragraph" w:styleId="28">
    <w:name w:val="List Paragraph"/>
    <w:basedOn w:val="1"/>
    <w:qFormat/>
    <w:uiPriority w:val="99"/>
    <w:pPr>
      <w:ind w:firstLine="420" w:firstLineChars="200"/>
    </w:pPr>
  </w:style>
  <w:style w:type="paragraph" w:customStyle="1" w:styleId="29">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4641</Words>
  <Characters>4886</Characters>
  <Lines>36</Lines>
  <Paragraphs>10</Paragraphs>
  <TotalTime>16</TotalTime>
  <ScaleCrop>false</ScaleCrop>
  <LinksUpToDate>false</LinksUpToDate>
  <CharactersWithSpaces>4919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2023-02-28T17:32:00Z</dcterms:created>
  <dc:creator>liuyongping</dc:creator>
  <cp:lastModifiedBy>WPS_1591103659</cp:lastModifiedBy>
  <cp:lastPrinted>2009-03-28T01:12:00Z</cp:lastPrinted>
  <dcterms:modified xsi:type="dcterms:W3CDTF">2023-07-08T10:18:53Z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8240FA848E17465BB1A1AFC0EB4BCB9B</vt:lpwstr>
  </property>
</Properties>
</file>