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Theme="minorEastAsia"/>
          <w:lang w:val="en-US" w:eastAsia="zh-CN"/>
        </w:rPr>
      </w:pPr>
      <w:r>
        <w:rPr>
          <w:kern w:val="0"/>
          <w:szCs w:val="21"/>
        </w:rPr>
        <w:t>证券代码：</w:t>
      </w:r>
      <w:r>
        <w:rPr>
          <w:rFonts w:ascii="Times New Roman" w:hAnsi="Times New Roman"/>
          <w:kern w:val="0"/>
          <w:szCs w:val="21"/>
        </w:rPr>
        <w:t xml:space="preserve">000875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证券简称：吉电股份       </w:t>
      </w:r>
      <w:r>
        <w:rPr>
          <w:rFonts w:hint="eastAsia"/>
          <w:kern w:val="0"/>
          <w:szCs w:val="21"/>
        </w:rPr>
        <w:t xml:space="preserve">  </w:t>
      </w:r>
      <w:r>
        <w:rPr>
          <w:kern w:val="0"/>
          <w:szCs w:val="21"/>
        </w:rPr>
        <w:t>公告编号：</w:t>
      </w:r>
      <w:r>
        <w:rPr>
          <w:rFonts w:ascii="Times New Roman" w:hAnsi="Times New Roman"/>
          <w:kern w:val="0"/>
          <w:szCs w:val="21"/>
        </w:rPr>
        <w:t>20</w:t>
      </w:r>
      <w:r>
        <w:rPr>
          <w:rFonts w:hint="eastAsia" w:ascii="Times New Roman" w:hAnsi="Times New Roman"/>
          <w:kern w:val="0"/>
          <w:szCs w:val="21"/>
          <w:lang w:val="en-US" w:eastAsia="zh-CN"/>
        </w:rPr>
        <w:t>23</w:t>
      </w:r>
      <w:r>
        <w:rPr>
          <w:rFonts w:ascii="Times New Roman" w:hAnsi="Times New Roman"/>
          <w:kern w:val="0"/>
          <w:szCs w:val="21"/>
        </w:rPr>
        <w:t>—</w:t>
      </w:r>
      <w:r>
        <w:rPr>
          <w:rFonts w:hint="eastAsia" w:ascii="Times New Roman" w:hAnsi="Times New Roman"/>
          <w:kern w:val="0"/>
          <w:szCs w:val="21"/>
        </w:rPr>
        <w:t>0</w:t>
      </w:r>
      <w:r>
        <w:rPr>
          <w:rFonts w:hint="eastAsia" w:ascii="Times New Roman" w:hAnsi="Times New Roman"/>
          <w:kern w:val="0"/>
          <w:szCs w:val="21"/>
          <w:lang w:val="en-US" w:eastAsia="zh-CN"/>
        </w:rPr>
        <w:t>52</w:t>
      </w:r>
    </w:p>
    <w:p>
      <w:pPr>
        <w:jc w:val="center"/>
        <w:rPr>
          <w:rFonts w:hint="eastAsia" w:ascii="Times New Roman" w:hAnsi="Times New Roman"/>
          <w:b/>
          <w:sz w:val="44"/>
          <w:szCs w:val="44"/>
        </w:rPr>
      </w:pPr>
      <w:r>
        <w:rPr>
          <w:rFonts w:hint="eastAsia"/>
          <w:color w:val="99CCFF"/>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5257800" cy="0"/>
                <wp:effectExtent l="0" t="28575" r="0" b="32385"/>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pt;height:0pt;width:414pt;z-index:251659264;mso-width-relative:page;mso-height-relative:page;" filled="f" stroked="t" coordsize="21600,21600" o:gfxdata="UEsDBAoAAAAAAIdO4kAAAAAAAAAAAAAAAAAEAAAAZHJzL1BLAwQUAAAACACHTuJA5OcIhdIAAAAE&#10;AQAADwAAAGRycy9kb3ducmV2LnhtbE2PQU/DMAyF70j8h8hI3FiyIVBVmk4CwYFjx6SNm9eYtlrj&#10;VE26bv8ewwVO9tOznr9XrM++VycaYxfYwnJhQBHXwXXcWNh+vN1loGJCdtgHJgsXirAur68KzF2Y&#10;uaLTJjVKQjjmaKFNaci1jnVLHuMiDMTifYXRYxI5NtqNOEu47/XKmEftsWP50OJALy3Vx83kLeye&#10;Z1+Nx8rsLq+p22P9Pt1vP629vVmaJ1CJzunvGH7wBR1KYTqEiV1UvQUpkiw8yBAzW2WyHH61Lgv9&#10;H778BlBLAwQUAAAACACHTuJAB6fddPkBAADrAwAADgAAAGRycy9lMm9Eb2MueG1srVO9jhMxEO6R&#10;eAfLPdlNpOROq2yuuBAaBJE4HmBie2ML/8l2sslL8AJIdFBR0vM2HI/B2JvLwdGkoLHHnvE3830z&#10;nt8cjCZ7EaJytqXjUU2JsMxxZbctfX+3enFNSUxgOWhnRUuPItKbxfNn8943YuKk01wEgiA2Nr1v&#10;qUzJN1UVmRQG4sh5YdHZuWAg4TFsKx6gR3Sjq0ldz6reBe6DYyJGvF0OTnpCDJcAuq5TTCwd2xlh&#10;04AahIaElKJUPtJFqbbrBEtvuy6KRHRLkWkqKyZBe5PXajGHZhvAS8VOJcAlJTzhZEBZTHqGWkIC&#10;sgvqHyijWHDRdWnEnKkGIkURZDGun2jzToIXhQtKHf1Z9Pj/YNmb/ToQxXESKLFgsOH3n77//Pjl&#10;14/PuN5/+0rGWaTexwZjb+06nE7Rr0NmfOiCyTtyIYci7PEsrDgkwvByOpleXdeoOXvwVY8PfYjp&#10;lXCGZKOlWtnMGRrYv44Jk2HoQ0i+1pb0iHg1nmY8wAnssPNoGo8sklT2Dnv5oUBEpxVfKa3zwxi2&#10;m1sdyB5wFlar2QwLGuD/Csu5lhDlEFdcw5RIAfyl5SQdPapk8XPQXIkRnBIt8C9lCwGhSaD0JZHI&#10;TFskmMUd5MzWxvEj9mTng9pKFKToX2JwBoocp3nNQ/bnuSA9/tH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TnCIXSAAAABAEAAA8AAAAAAAAAAQAgAAAAIgAAAGRycy9kb3ducmV2LnhtbFBLAQIU&#10;ABQAAAAIAIdO4kAHp910+QEAAOsDAAAOAAAAAAAAAAEAIAAAACEBAABkcnMvZTJvRG9jLnhtbFBL&#10;BQYAAAAABgAGAFkBAACMBQAAAAA=&#10;">
                <v:fill on="f" focussize="0,0"/>
                <v:stroke weight="4.5pt" color="#FF6600" linestyle="thinThick" joinstyle="round"/>
                <v:imagedata o:title=""/>
                <o:lock v:ext="edit" aspectratio="f"/>
              </v:line>
            </w:pict>
          </mc:Fallback>
        </mc:AlternateContent>
      </w:r>
    </w:p>
    <w:p>
      <w:pPr>
        <w:jc w:val="center"/>
        <w:rPr>
          <w:rFonts w:hint="eastAsia" w:ascii="Times New Roman" w:hAnsi="Times New Roman"/>
          <w:b/>
          <w:sz w:val="44"/>
          <w:szCs w:val="44"/>
        </w:rPr>
      </w:pPr>
      <w:r>
        <w:rPr>
          <w:rFonts w:hint="eastAsia" w:ascii="Times New Roman" w:hAnsi="Times New Roman"/>
          <w:b/>
          <w:sz w:val="44"/>
          <w:szCs w:val="44"/>
        </w:rPr>
        <w:t>关于</w:t>
      </w:r>
      <w:r>
        <w:rPr>
          <w:rFonts w:hint="eastAsia" w:ascii="Times New Roman" w:hAnsi="Times New Roman"/>
          <w:b/>
          <w:sz w:val="44"/>
          <w:szCs w:val="44"/>
          <w:lang w:val="en-US" w:eastAsia="zh-CN"/>
        </w:rPr>
        <w:t>公司收到实际控制人、控股股东</w:t>
      </w:r>
      <w:r>
        <w:rPr>
          <w:rFonts w:hint="eastAsia" w:ascii="Times New Roman" w:hAnsi="Times New Roman"/>
          <w:b/>
          <w:sz w:val="44"/>
          <w:szCs w:val="44"/>
        </w:rPr>
        <w:t>避免同业竞争承诺函的公告</w:t>
      </w:r>
    </w:p>
    <w:p>
      <w:pPr>
        <w:autoSpaceDE w:val="0"/>
        <w:autoSpaceDN w:val="0"/>
        <w:adjustRightInd w:val="0"/>
        <w:spacing w:line="560" w:lineRule="exact"/>
        <w:ind w:firstLine="600" w:firstLineChars="250"/>
        <w:jc w:val="left"/>
        <w:rPr>
          <w:rFonts w:hint="eastAsia" w:ascii="Times New Roman" w:hAnsi="Times New Roman"/>
          <w:kern w:val="0"/>
          <w:sz w:val="24"/>
          <w:szCs w:val="24"/>
        </w:rPr>
      </w:pP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公司及其董事会全体成员保证信息披露内容的真实、准确、完整，没有虚假记载、误导性陈述或重大遗漏。</w:t>
      </w:r>
    </w:p>
    <w:p>
      <w:pPr>
        <w:ind w:firstLine="435"/>
        <w:rPr>
          <w:rFonts w:hint="eastAsia" w:ascii="仿宋_GB2312" w:eastAsia="仿宋_GB2312"/>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2023年7月7日，</w:t>
      </w:r>
      <w:r>
        <w:rPr>
          <w:rFonts w:hint="eastAsia" w:ascii="仿宋" w:hAnsi="仿宋" w:eastAsia="仿宋" w:cs="仿宋"/>
          <w:sz w:val="28"/>
          <w:szCs w:val="28"/>
        </w:rPr>
        <w:t>吉林电力股份有限公司（以下简称“吉电股份”）</w:t>
      </w:r>
      <w:r>
        <w:rPr>
          <w:rFonts w:hint="eastAsia" w:ascii="仿宋" w:hAnsi="仿宋" w:eastAsia="仿宋" w:cs="仿宋"/>
          <w:sz w:val="28"/>
          <w:szCs w:val="28"/>
          <w:lang w:val="en-US" w:eastAsia="zh-CN"/>
        </w:rPr>
        <w:t>收到公司实际控制人</w:t>
      </w:r>
      <w:r>
        <w:rPr>
          <w:rFonts w:hint="eastAsia" w:ascii="仿宋" w:hAnsi="仿宋" w:eastAsia="仿宋" w:cs="仿宋"/>
          <w:sz w:val="28"/>
          <w:szCs w:val="28"/>
        </w:rPr>
        <w:t>国家电力投资集团有限公司(以下简称“</w:t>
      </w:r>
      <w:r>
        <w:rPr>
          <w:rFonts w:hint="eastAsia" w:ascii="仿宋" w:hAnsi="仿宋" w:eastAsia="仿宋" w:cs="仿宋"/>
          <w:sz w:val="28"/>
          <w:szCs w:val="28"/>
          <w:lang w:val="en-US" w:eastAsia="zh-CN"/>
        </w:rPr>
        <w:t>国家电投</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公司控股股东国</w:t>
      </w:r>
      <w:r>
        <w:rPr>
          <w:rFonts w:hint="eastAsia" w:ascii="仿宋" w:hAnsi="仿宋" w:eastAsia="仿宋" w:cs="仿宋"/>
          <w:sz w:val="28"/>
          <w:szCs w:val="28"/>
          <w:lang w:eastAsia="zh-CN"/>
        </w:rPr>
        <w:t>家电投集团吉林能源投资有限公司</w:t>
      </w:r>
      <w:r>
        <w:rPr>
          <w:rFonts w:hint="eastAsia" w:ascii="仿宋" w:hAnsi="仿宋" w:eastAsia="仿宋" w:cs="仿宋"/>
          <w:sz w:val="28"/>
          <w:szCs w:val="28"/>
        </w:rPr>
        <w:t>(以下简称“</w:t>
      </w:r>
      <w:r>
        <w:rPr>
          <w:rFonts w:hint="eastAsia" w:ascii="仿宋" w:hAnsi="仿宋" w:eastAsia="仿宋" w:cs="仿宋"/>
          <w:sz w:val="28"/>
          <w:szCs w:val="28"/>
          <w:lang w:val="en-US" w:eastAsia="zh-CN"/>
        </w:rPr>
        <w:t>吉林能投</w:t>
      </w:r>
      <w:r>
        <w:rPr>
          <w:rFonts w:hint="eastAsia" w:ascii="仿宋" w:hAnsi="仿宋" w:eastAsia="仿宋" w:cs="仿宋"/>
          <w:sz w:val="28"/>
          <w:szCs w:val="28"/>
        </w:rPr>
        <w:t>”)</w:t>
      </w:r>
      <w:r>
        <w:rPr>
          <w:rFonts w:hint="eastAsia" w:ascii="仿宋" w:hAnsi="仿宋" w:eastAsia="仿宋" w:cs="仿宋"/>
          <w:sz w:val="28"/>
          <w:szCs w:val="28"/>
          <w:lang w:val="en-US" w:eastAsia="zh-CN"/>
        </w:rPr>
        <w:t>出具</w:t>
      </w:r>
      <w:r>
        <w:rPr>
          <w:rFonts w:hint="eastAsia" w:ascii="仿宋" w:hAnsi="仿宋" w:eastAsia="仿宋" w:cs="仿宋"/>
          <w:sz w:val="28"/>
          <w:szCs w:val="28"/>
        </w:rPr>
        <w:t>的</w:t>
      </w:r>
      <w:r>
        <w:rPr>
          <w:rFonts w:hint="eastAsia" w:ascii="仿宋" w:hAnsi="仿宋" w:eastAsia="仿宋" w:cs="仿宋"/>
          <w:sz w:val="28"/>
          <w:szCs w:val="28"/>
          <w:lang w:val="en-US" w:eastAsia="zh-CN"/>
        </w:rPr>
        <w:t>关于避免同业竞争的</w:t>
      </w:r>
      <w:r>
        <w:rPr>
          <w:rFonts w:hint="eastAsia" w:ascii="仿宋" w:hAnsi="仿宋" w:eastAsia="仿宋" w:cs="仿宋"/>
          <w:sz w:val="28"/>
          <w:szCs w:val="28"/>
        </w:rPr>
        <w:t>《承诺函》，具体内容如下：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一、国家电投承诺函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国家电投及所控制的公司在吉林省区域投资开发任何火电等常规发电业务，均由吉电股份及其控制的公司作为投资开发主体。除吉电股份外，国家电投及所控制的其他公司未来不会在吉林省区域拓展常规发电业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如因任何原因导致国家电投及所控制的其他公司在吉林省区域取得与吉电股份构成同业竞争的业务或业务机会的，国家电投将第一时间通知吉电股份，由其行使该等业务开发的优先选择权。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上述承诺在国家电投实际控制吉电股份期间长期有效。如因国家电投及所控制的公司违反上述承诺而导致吉电股份权益受到损害的，国家电投将依法承担相应责任。</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吉林能投承诺函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吉林能投及所控制的公司在吉林省区域投资开发任何火电等常规发电业务，均由吉电股份及其控制的公司作为投资开发主体。除吉电股份外，吉林能投及所控制的其他公司未来不会在吉林省区域拓展常规发电业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如因任何原因导致</w:t>
      </w:r>
      <w:r>
        <w:rPr>
          <w:rFonts w:hint="eastAsia" w:ascii="仿宋" w:hAnsi="仿宋" w:eastAsia="仿宋" w:cs="仿宋"/>
          <w:sz w:val="28"/>
          <w:szCs w:val="28"/>
          <w:lang w:val="en-US" w:eastAsia="zh-CN"/>
        </w:rPr>
        <w:t>吉林能投</w:t>
      </w:r>
      <w:r>
        <w:rPr>
          <w:rFonts w:hint="eastAsia" w:ascii="仿宋" w:hAnsi="仿宋" w:eastAsia="仿宋" w:cs="仿宋"/>
          <w:sz w:val="28"/>
          <w:szCs w:val="28"/>
        </w:rPr>
        <w:t>及所控制的其他公司取得与吉电股份构成同业竞争的业务或业务机会的，</w:t>
      </w:r>
      <w:r>
        <w:rPr>
          <w:rFonts w:hint="eastAsia" w:ascii="仿宋" w:hAnsi="仿宋" w:eastAsia="仿宋" w:cs="仿宋"/>
          <w:sz w:val="28"/>
          <w:szCs w:val="28"/>
          <w:lang w:val="en-US" w:eastAsia="zh-CN"/>
        </w:rPr>
        <w:t>吉林能投</w:t>
      </w:r>
      <w:r>
        <w:rPr>
          <w:rFonts w:hint="eastAsia" w:ascii="仿宋" w:hAnsi="仿宋" w:eastAsia="仿宋" w:cs="仿宋"/>
          <w:sz w:val="28"/>
          <w:szCs w:val="28"/>
        </w:rPr>
        <w:t>将第一时间通知吉电股份，由其行使该等业务开发的优先选择权。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如吉林能投及所控制的其他公司拟转让其他与吉电股份主营业务相关业务或业务机会的，在同等条件下吉电股份享有优先受让权。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上述承诺在吉林能投控股吉电股份期间长期有效。如因吉林能投及所控制的公司违反上述承诺而导致吉电股份权益受到损害的，吉林能投将依法承担相应责任</w:t>
      </w:r>
      <w:bookmarkStart w:id="0" w:name="_GoBack"/>
      <w:bookmarkEnd w:id="0"/>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 w:hAnsi="仿宋" w:eastAsia="仿宋" w:cs="仿宋"/>
          <w:sz w:val="28"/>
          <w:szCs w:val="28"/>
        </w:rPr>
      </w:pPr>
      <w:r>
        <w:rPr>
          <w:rFonts w:hint="eastAsia" w:ascii="仿宋" w:hAnsi="仿宋" w:eastAsia="仿宋" w:cs="仿宋"/>
          <w:sz w:val="28"/>
          <w:szCs w:val="28"/>
        </w:rPr>
        <w:t>特此</w:t>
      </w:r>
      <w:r>
        <w:rPr>
          <w:rFonts w:hint="eastAsia" w:ascii="仿宋" w:hAnsi="仿宋" w:eastAsia="仿宋" w:cs="仿宋"/>
          <w:sz w:val="28"/>
          <w:szCs w:val="28"/>
          <w:lang w:val="en-US" w:eastAsia="zh-CN"/>
        </w:rPr>
        <w:t>公告</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480" w:firstLineChars="160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4480" w:firstLineChars="16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吉林电力股份有限公司董事会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040" w:firstLineChars="1800"/>
        <w:jc w:val="left"/>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二三</w:t>
      </w:r>
      <w:r>
        <w:rPr>
          <w:rFonts w:hint="eastAsia" w:ascii="仿宋" w:hAnsi="仿宋" w:eastAsia="仿宋" w:cs="仿宋"/>
          <w:sz w:val="28"/>
          <w:szCs w:val="28"/>
        </w:rPr>
        <w:t>年</w:t>
      </w:r>
      <w:r>
        <w:rPr>
          <w:rFonts w:hint="eastAsia" w:ascii="仿宋" w:hAnsi="仿宋" w:eastAsia="仿宋" w:cs="仿宋"/>
          <w:sz w:val="28"/>
          <w:szCs w:val="28"/>
          <w:lang w:val="en-US" w:eastAsia="zh-CN"/>
        </w:rPr>
        <w:t>七</w:t>
      </w:r>
      <w:r>
        <w:rPr>
          <w:rFonts w:hint="eastAsia" w:ascii="仿宋" w:hAnsi="仿宋" w:eastAsia="仿宋" w:cs="仿宋"/>
          <w:sz w:val="28"/>
          <w:szCs w:val="28"/>
        </w:rPr>
        <w:t>月九日</w:t>
      </w:r>
    </w:p>
    <w:p>
      <w:pPr>
        <w:autoSpaceDE w:val="0"/>
        <w:autoSpaceDN w:val="0"/>
        <w:adjustRightInd w:val="0"/>
        <w:spacing w:line="560" w:lineRule="exact"/>
        <w:ind w:firstLine="560" w:firstLineChars="200"/>
        <w:jc w:val="left"/>
        <w:rPr>
          <w:rFonts w:hint="eastAsia" w:ascii="仿宋_GB2312" w:eastAsia="仿宋_GB2312"/>
          <w:sz w:val="28"/>
          <w:szCs w:val="28"/>
          <w:lang w:val="en-US" w:eastAsia="zh-CN"/>
        </w:rPr>
      </w:pPr>
    </w:p>
    <w:p>
      <w:pPr>
        <w:autoSpaceDE w:val="0"/>
        <w:autoSpaceDN w:val="0"/>
        <w:adjustRightInd w:val="0"/>
        <w:spacing w:line="560" w:lineRule="exact"/>
        <w:ind w:firstLine="560" w:firstLineChars="200"/>
        <w:jc w:val="lef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BF218"/>
    <w:multiLevelType w:val="singleLevel"/>
    <w:tmpl w:val="C8DBF2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22666C76"/>
    <w:rsid w:val="0EBC31A9"/>
    <w:rsid w:val="19786388"/>
    <w:rsid w:val="1F9A481C"/>
    <w:rsid w:val="205552F6"/>
    <w:rsid w:val="22666C76"/>
    <w:rsid w:val="2ADE2E4F"/>
    <w:rsid w:val="4669456B"/>
    <w:rsid w:val="49554571"/>
    <w:rsid w:val="5F8C1C7E"/>
    <w:rsid w:val="637D586B"/>
    <w:rsid w:val="67E1171A"/>
    <w:rsid w:val="682D439F"/>
    <w:rsid w:val="7A395BC3"/>
    <w:rsid w:val="7AA4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825</Characters>
  <Lines>0</Lines>
  <Paragraphs>0</Paragraphs>
  <TotalTime>0</TotalTime>
  <ScaleCrop>false</ScaleCrop>
  <LinksUpToDate>false</LinksUpToDate>
  <CharactersWithSpaces>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2023-07-08T06:00:00Z</dcterms:created>
  <dc:creator>WPS_1591103659</dc:creator>
  <cp:lastModifiedBy>WPS_1591103659</cp:lastModifiedBy>
  <dcterms:modified xsi:type="dcterms:W3CDTF">2023-07-09T05:12:03Z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D869A6AC6CB840DDA114E381E0B60E64_13</vt:lpwstr>
  </property>
</Properties>
</file>