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highlight w:val="none"/>
          <w:u w:val="single"/>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highlight w:val="none"/>
        </w:rPr>
        <w:t>：20</w:t>
      </w:r>
      <w:r>
        <w:rPr>
          <w:rFonts w:hint="eastAsia" w:ascii="Times New Roman" w:hAnsi="Times New Roman"/>
          <w:highlight w:val="none"/>
        </w:rPr>
        <w:t>2</w:t>
      </w:r>
      <w:r>
        <w:rPr>
          <w:rFonts w:hint="eastAsia"/>
          <w:highlight w:val="none"/>
          <w:lang w:val="en-US" w:eastAsia="zh-CN"/>
        </w:rPr>
        <w:t>3</w:t>
      </w:r>
      <w:r>
        <w:rPr>
          <w:rFonts w:hint="eastAsia" w:ascii="Times New Roman" w:hAnsi="Times New Roman"/>
          <w:highlight w:val="none"/>
        </w:rPr>
        <w:t>-</w:t>
      </w:r>
      <w:r>
        <w:rPr>
          <w:rFonts w:hint="eastAsia"/>
          <w:highlight w:val="none"/>
          <w:lang w:val="en-US" w:eastAsia="zh-CN"/>
        </w:rPr>
        <w:t>068</w:t>
      </w:r>
    </w:p>
    <w:p>
      <w:pPr>
        <w:keepNext w:val="0"/>
        <w:keepLines w:val="0"/>
        <w:pageBreakBefore w:val="0"/>
        <w:kinsoku/>
        <w:wordWrap/>
        <w:overflowPunct/>
        <w:topLinePunct w:val="0"/>
        <w:bidi w:val="0"/>
        <w:snapToGrid/>
        <w:spacing w:line="560" w:lineRule="exact"/>
        <w:ind w:left="0"/>
        <w:jc w:val="both"/>
        <w:textAlignment w:val="auto"/>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Times New Roman"/>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宋体" w:eastAsia="黑体" w:cs="黑体"/>
          <w:b/>
          <w:bCs/>
          <w:color w:val="000000"/>
          <w:kern w:val="0"/>
          <w:sz w:val="32"/>
          <w:szCs w:val="32"/>
          <w:lang w:val="en-US" w:eastAsia="zh-CN" w:bidi="ar"/>
        </w:rPr>
      </w:pPr>
      <w:r>
        <w:rPr>
          <w:rFonts w:hint="eastAsia" w:ascii="Times New Roman" w:hAnsi="Times New Roman"/>
          <w:b/>
          <w:sz w:val="44"/>
          <w:szCs w:val="44"/>
          <w:lang w:val="en-US" w:eastAsia="zh-CN"/>
        </w:rPr>
        <w:t>关于召开公司202</w:t>
      </w:r>
      <w:r>
        <w:rPr>
          <w:rFonts w:hint="eastAsia"/>
          <w:b/>
          <w:sz w:val="44"/>
          <w:szCs w:val="44"/>
          <w:lang w:val="en-US" w:eastAsia="zh-CN"/>
        </w:rPr>
        <w:t>3</w:t>
      </w:r>
      <w:r>
        <w:rPr>
          <w:rFonts w:hint="eastAsia" w:ascii="Times New Roman" w:hAnsi="Times New Roman"/>
          <w:b/>
          <w:sz w:val="44"/>
          <w:szCs w:val="44"/>
          <w:lang w:val="en-US" w:eastAsia="zh-CN"/>
        </w:rPr>
        <w:t>年第</w:t>
      </w:r>
      <w:r>
        <w:rPr>
          <w:rFonts w:hint="eastAsia"/>
          <w:b/>
          <w:sz w:val="44"/>
          <w:szCs w:val="44"/>
          <w:lang w:val="en-US" w:eastAsia="zh-CN"/>
        </w:rPr>
        <w:t>四</w:t>
      </w:r>
      <w:r>
        <w:rPr>
          <w:rFonts w:hint="eastAsia" w:ascii="Times New Roman" w:hAnsi="Times New Roman"/>
          <w:b/>
          <w:sz w:val="44"/>
          <w:szCs w:val="44"/>
          <w:lang w:val="en-US" w:eastAsia="zh-CN"/>
        </w:rPr>
        <w:t>次临时股东大会的提示性公告</w:t>
      </w:r>
    </w:p>
    <w:p>
      <w:pPr>
        <w:pStyle w:val="6"/>
        <w:keepNext w:val="0"/>
        <w:keepLines w:val="0"/>
        <w:pageBreakBefore w:val="0"/>
        <w:kinsoku/>
        <w:wordWrap/>
        <w:overflowPunct/>
        <w:topLinePunct w:val="0"/>
        <w:bidi w:val="0"/>
        <w:snapToGrid/>
        <w:spacing w:line="560" w:lineRule="exact"/>
        <w:ind w:left="0"/>
        <w:textAlignment w:val="auto"/>
      </w:pP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keepNext w:val="0"/>
        <w:keepLines w:val="0"/>
        <w:pageBreakBefore w:val="0"/>
        <w:kinsoku/>
        <w:wordWrap/>
        <w:overflowPunct/>
        <w:topLinePunct w:val="0"/>
        <w:bidi w:val="0"/>
        <w:snapToGrid/>
        <w:spacing w:line="560" w:lineRule="exact"/>
        <w:ind w:left="0"/>
        <w:textAlignment w:val="auto"/>
        <w:rPr>
          <w:lang w:val="en-US" w:eastAsia="zh-CN"/>
        </w:rPr>
      </w:pP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吉林电力股份有限公司（以下简称“公司”）第九届董事会第十次会议决定于2023年9月14日采取现场投票与网络投票相结合的表决方式召开公司2023年第四次临时股东大会，详</w:t>
      </w:r>
      <w:r>
        <w:rPr>
          <w:rFonts w:hint="eastAsia" w:ascii="仿宋" w:hAnsi="仿宋" w:eastAsia="仿宋" w:cs="仿宋"/>
          <w:color w:val="000000"/>
          <w:kern w:val="0"/>
          <w:sz w:val="28"/>
          <w:szCs w:val="28"/>
          <w:highlight w:val="none"/>
          <w:lang w:val="en-US" w:eastAsia="zh-CN" w:bidi="ar"/>
        </w:rPr>
        <w:t>见2023年8月30日</w:t>
      </w:r>
      <w:r>
        <w:rPr>
          <w:rFonts w:ascii="仿宋" w:hAnsi="仿宋" w:eastAsia="仿宋" w:cs="仿宋"/>
          <w:color w:val="000000"/>
          <w:kern w:val="0"/>
          <w:sz w:val="28"/>
          <w:szCs w:val="28"/>
          <w:highlight w:val="none"/>
          <w:lang w:val="en-US" w:eastAsia="zh-CN" w:bidi="ar"/>
        </w:rPr>
        <w:t>刊</w:t>
      </w:r>
      <w:r>
        <w:rPr>
          <w:rFonts w:ascii="仿宋" w:hAnsi="仿宋" w:eastAsia="仿宋" w:cs="仿宋"/>
          <w:color w:val="000000"/>
          <w:kern w:val="0"/>
          <w:sz w:val="28"/>
          <w:szCs w:val="28"/>
          <w:lang w:val="en-US" w:eastAsia="zh-CN" w:bidi="ar"/>
        </w:rPr>
        <w:t>载于《中国证券报》《上海证券报》《证券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w:t>
      </w:r>
      <w:r>
        <w:rPr>
          <w:rFonts w:hint="eastAsia" w:ascii="仿宋" w:hAnsi="仿宋" w:eastAsia="仿宋" w:cs="仿宋"/>
          <w:b w:val="0"/>
          <w:bCs/>
          <w:sz w:val="28"/>
          <w:szCs w:val="28"/>
        </w:rPr>
        <w:t>关于召开</w:t>
      </w:r>
      <w:r>
        <w:rPr>
          <w:rFonts w:hint="eastAsia" w:ascii="仿宋" w:hAnsi="仿宋" w:eastAsia="仿宋" w:cs="仿宋"/>
          <w:b w:val="0"/>
          <w:bCs/>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cYe1AAAAAkBAAAPAAAAAAAAAAEAIAAAACIAAABkcnMvZG93bnJldi54bWxQSwECFAAU&#10;AAAACACHTuJAhJwmnvUBAADu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eastAsia="zh-CN"/>
        </w:rPr>
        <w:t>202</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lang w:eastAsia="zh-CN"/>
        </w:rPr>
        <w:t>年第</w:t>
      </w:r>
      <w:r>
        <w:rPr>
          <w:rFonts w:hint="eastAsia" w:ascii="仿宋" w:hAnsi="仿宋" w:eastAsia="仿宋" w:cs="仿宋"/>
          <w:b w:val="0"/>
          <w:bCs/>
          <w:sz w:val="28"/>
          <w:szCs w:val="28"/>
          <w:lang w:val="en-US" w:eastAsia="zh-CN"/>
        </w:rPr>
        <w:t>四</w:t>
      </w:r>
      <w:r>
        <w:rPr>
          <w:rFonts w:hint="eastAsia" w:ascii="仿宋" w:hAnsi="仿宋" w:eastAsia="仿宋" w:cs="仿宋"/>
          <w:b w:val="0"/>
          <w:bCs/>
          <w:sz w:val="28"/>
          <w:szCs w:val="28"/>
          <w:lang w:eastAsia="zh-CN"/>
        </w:rPr>
        <w:t>次</w:t>
      </w:r>
      <w:r>
        <w:rPr>
          <w:rFonts w:hint="eastAsia" w:ascii="仿宋" w:hAnsi="仿宋" w:eastAsia="仿宋" w:cs="仿宋"/>
          <w:b w:val="0"/>
          <w:bCs/>
          <w:sz w:val="28"/>
          <w:szCs w:val="28"/>
        </w:rPr>
        <w:t>临时股东大会的通知</w:t>
      </w:r>
      <w:r>
        <w:rPr>
          <w:rFonts w:hint="eastAsia" w:ascii="仿宋" w:hAnsi="仿宋" w:eastAsia="仿宋" w:cs="仿宋"/>
          <w:color w:val="000000"/>
          <w:kern w:val="0"/>
          <w:sz w:val="28"/>
          <w:szCs w:val="28"/>
          <w:lang w:val="en-US" w:eastAsia="zh-CN" w:bidi="ar"/>
        </w:rPr>
        <w:t>》（公告编号：2023-066），现将本次股东大会的召开情况进一步提示如下：</w:t>
      </w:r>
    </w:p>
    <w:p>
      <w:pPr>
        <w:autoSpaceDE w:val="0"/>
        <w:autoSpaceDN w:val="0"/>
        <w:adjustRightInd w:val="0"/>
        <w:snapToGrid w:val="0"/>
        <w:spacing w:line="600" w:lineRule="exact"/>
        <w:ind w:firstLine="703" w:firstLineChars="250"/>
        <w:rPr>
          <w:rFonts w:ascii="Times New Roman" w:hAnsi="Times New Roman" w:eastAsia="仿宋"/>
          <w:b/>
          <w:kern w:val="0"/>
          <w:sz w:val="28"/>
          <w:szCs w:val="28"/>
        </w:rPr>
      </w:pPr>
      <w:r>
        <w:rPr>
          <w:rFonts w:ascii="Times New Roman" w:hAnsi="Times New Roman" w:eastAsia="仿宋"/>
          <w:b/>
          <w:kern w:val="0"/>
          <w:sz w:val="28"/>
          <w:szCs w:val="28"/>
        </w:rPr>
        <w:t>一、召开会议基本情况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1.股东大会届次：公司2023年第四次临时股东大会。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2023年8月29日，公司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3</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第四次临时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w:t>
      </w:r>
      <w:r>
        <w:rPr>
          <w:rFonts w:hint="eastAsia" w:ascii="仿宋" w:hAnsi="仿宋" w:eastAsia="仿宋" w:cs="仿宋"/>
          <w:color w:val="000000"/>
          <w:kern w:val="0"/>
          <w:sz w:val="28"/>
          <w:szCs w:val="28"/>
          <w:highlight w:val="none"/>
          <w:lang w:val="en-US" w:eastAsia="zh-CN" w:bidi="ar"/>
        </w:rPr>
        <w:t>本次股东大</w:t>
      </w:r>
      <w:r>
        <w:rPr>
          <w:rFonts w:hint="eastAsia" w:ascii="仿宋" w:hAnsi="仿宋" w:eastAsia="仿宋" w:cs="仿宋"/>
          <w:color w:val="000000"/>
          <w:kern w:val="0"/>
          <w:sz w:val="28"/>
          <w:szCs w:val="28"/>
          <w:lang w:val="en-US" w:eastAsia="zh-CN" w:bidi="ar"/>
        </w:rPr>
        <w:t>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14</w:t>
      </w:r>
      <w:r>
        <w:rPr>
          <w:rFonts w:hint="eastAsia" w:ascii="仿宋" w:hAnsi="仿宋" w:eastAsia="仿宋" w:cs="仿宋"/>
          <w:kern w:val="0"/>
          <w:sz w:val="28"/>
          <w:szCs w:val="28"/>
        </w:rPr>
        <w:t>日（星期</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下午</w:t>
      </w:r>
      <w:r>
        <w:rPr>
          <w:rFonts w:hint="eastAsia" w:ascii="仿宋" w:hAnsi="仿宋" w:eastAsia="仿宋" w:cs="仿宋"/>
          <w:kern w:val="0"/>
          <w:sz w:val="28"/>
          <w:szCs w:val="28"/>
          <w:lang w:val="en-US" w:eastAsia="zh-CN"/>
        </w:rPr>
        <w:t>14:0</w:t>
      </w:r>
      <w:r>
        <w:rPr>
          <w:rFonts w:hint="eastAsia" w:ascii="仿宋" w:hAnsi="仿宋" w:eastAsia="仿宋" w:cs="仿宋"/>
          <w:kern w:val="0"/>
          <w:sz w:val="28"/>
          <w:szCs w:val="28"/>
        </w:rPr>
        <w:t>0</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ascii="Times New Roman" w:hAnsi="Times New Roman" w:eastAsia="仿宋"/>
          <w:kern w:val="0"/>
          <w:sz w:val="28"/>
          <w:szCs w:val="28"/>
        </w:rPr>
      </w:pPr>
      <w:r>
        <w:rPr>
          <w:rFonts w:hint="eastAsia" w:ascii="仿宋" w:hAnsi="仿宋" w:eastAsia="仿宋" w:cs="仿宋"/>
          <w:color w:val="000000"/>
          <w:kern w:val="0"/>
          <w:sz w:val="28"/>
          <w:szCs w:val="28"/>
          <w:lang w:val="en-US" w:eastAsia="zh-CN" w:bidi="ar"/>
        </w:rPr>
        <w:t>（2）网络投票时间为：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，其中通过深圳证券交易所交易系统投票的具体时间为：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上午</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下午13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00；通过互联网投票系统（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）进行网络投票的具体时间为：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00的任意时间。</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color w:val="000000"/>
          <w:kern w:val="0"/>
          <w:sz w:val="28"/>
          <w:szCs w:val="28"/>
          <w:lang w:bidi="ar"/>
        </w:rPr>
        <w:t>5</w:t>
      </w:r>
      <w:r>
        <w:rPr>
          <w:rFonts w:hint="eastAsia" w:ascii="Times New Roman" w:hAnsi="Times New Roman" w:eastAsia="仿宋"/>
          <w:color w:val="000000"/>
          <w:kern w:val="0"/>
          <w:sz w:val="28"/>
          <w:szCs w:val="28"/>
          <w:lang w:val="en-US" w:eastAsia="zh-CN" w:bidi="ar"/>
        </w:rPr>
        <w:t>.</w:t>
      </w:r>
      <w:r>
        <w:rPr>
          <w:rFonts w:ascii="Times New Roman" w:hAnsi="Times New Roman" w:eastAsia="仿宋"/>
          <w:color w:val="000000"/>
          <w:kern w:val="0"/>
          <w:sz w:val="28"/>
          <w:szCs w:val="28"/>
          <w:lang w:bidi="ar"/>
        </w:rPr>
        <w:t>会议召开方式：</w:t>
      </w:r>
    </w:p>
    <w:p>
      <w:pPr>
        <w:adjustRightInd w:val="0"/>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color w:val="000000"/>
          <w:kern w:val="0"/>
          <w:sz w:val="28"/>
          <w:szCs w:val="28"/>
          <w:lang w:bidi="ar"/>
        </w:rPr>
        <w:t>（1）</w:t>
      </w:r>
      <w:r>
        <w:rPr>
          <w:rFonts w:ascii="Times New Roman" w:hAnsi="Times New Roman" w:eastAsia="仿宋"/>
          <w:kern w:val="0"/>
          <w:sz w:val="28"/>
          <w:szCs w:val="28"/>
        </w:rPr>
        <w:t>本次</w:t>
      </w:r>
      <w:r>
        <w:rPr>
          <w:rFonts w:hint="eastAsia" w:ascii="Times New Roman" w:hAnsi="Times New Roman" w:eastAsia="仿宋"/>
          <w:kern w:val="0"/>
          <w:sz w:val="28"/>
          <w:szCs w:val="28"/>
        </w:rPr>
        <w:t>临时</w:t>
      </w:r>
      <w:r>
        <w:rPr>
          <w:rFonts w:ascii="Times New Roman" w:hAnsi="Times New Roman" w:eastAsia="仿宋"/>
          <w:kern w:val="0"/>
          <w:sz w:val="28"/>
          <w:szCs w:val="28"/>
        </w:rPr>
        <w:t>股东大会采取现场会议与网络投票相结合的方式召开。公司将通过深圳证券交易所交易系统和互联网投票系统（http：//wltp.cninfo.com.cn）为股东提供网络投票平台。</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color w:val="000000"/>
          <w:kern w:val="0"/>
          <w:sz w:val="28"/>
          <w:szCs w:val="28"/>
          <w:lang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9月7日</w:t>
      </w:r>
      <w:r>
        <w:rPr>
          <w:rFonts w:hint="eastAsia" w:ascii="仿宋" w:hAnsi="仿宋" w:eastAsia="仿宋" w:cs="仿宋"/>
          <w:kern w:val="0"/>
          <w:sz w:val="28"/>
          <w:szCs w:val="28"/>
        </w:rPr>
        <w:t>（星期</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w:t>
      </w:r>
      <w:r>
        <w:rPr>
          <w:rFonts w:hint="eastAsia" w:ascii="仿宋" w:hAnsi="仿宋" w:eastAsia="仿宋" w:cs="仿宋"/>
          <w:color w:val="000000"/>
          <w:kern w:val="0"/>
          <w:sz w:val="28"/>
          <w:szCs w:val="28"/>
          <w:lang w:val="en-US" w:eastAsia="zh-CN" w:bidi="ar"/>
        </w:rPr>
        <w:t>。</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color w:val="000000"/>
          <w:kern w:val="0"/>
          <w:sz w:val="28"/>
          <w:szCs w:val="28"/>
          <w:lang w:bidi="ar"/>
        </w:rPr>
        <w:t>7</w:t>
      </w:r>
      <w:r>
        <w:rPr>
          <w:rFonts w:hint="eastAsia" w:ascii="Times New Roman" w:hAnsi="Times New Roman" w:eastAsia="仿宋"/>
          <w:color w:val="000000"/>
          <w:kern w:val="0"/>
          <w:sz w:val="28"/>
          <w:szCs w:val="28"/>
          <w:lang w:val="en-US" w:eastAsia="zh-CN" w:bidi="ar"/>
        </w:rPr>
        <w:t>.</w:t>
      </w:r>
      <w:r>
        <w:rPr>
          <w:rFonts w:ascii="Times New Roman" w:hAnsi="Times New Roman" w:eastAsia="仿宋"/>
          <w:color w:val="000000"/>
          <w:kern w:val="0"/>
          <w:sz w:val="28"/>
          <w:szCs w:val="28"/>
          <w:lang w:bidi="ar"/>
        </w:rPr>
        <w:t>出席对象：</w:t>
      </w:r>
    </w:p>
    <w:p>
      <w:pPr>
        <w:autoSpaceDE w:val="0"/>
        <w:autoSpaceDN w:val="0"/>
        <w:adjustRightInd w:val="0"/>
        <w:snapToGrid w:val="0"/>
        <w:spacing w:line="5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9月7日</w:t>
      </w:r>
      <w:r>
        <w:rPr>
          <w:rFonts w:hint="eastAsia" w:ascii="仿宋" w:hAnsi="仿宋" w:eastAsia="仿宋" w:cs="仿宋"/>
          <w:kern w:val="0"/>
          <w:sz w:val="28"/>
          <w:szCs w:val="28"/>
        </w:rPr>
        <w:t>（星期</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autoSpaceDE w:val="0"/>
        <w:autoSpaceDN w:val="0"/>
        <w:adjustRightInd w:val="0"/>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（2）公司董事、监事和高级管理人员。</w:t>
      </w:r>
    </w:p>
    <w:p>
      <w:pPr>
        <w:adjustRightInd w:val="0"/>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（3）公司聘请的律师。</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kern w:val="0"/>
          <w:sz w:val="28"/>
          <w:szCs w:val="28"/>
        </w:rPr>
        <w:t>（4）根据相关法规应当出席股东大会的其他人员。</w:t>
      </w:r>
    </w:p>
    <w:p>
      <w:pPr>
        <w:adjustRightInd w:val="0"/>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color w:val="000000"/>
          <w:kern w:val="0"/>
          <w:sz w:val="28"/>
          <w:szCs w:val="28"/>
          <w:lang w:bidi="ar"/>
        </w:rPr>
        <w:t>8</w:t>
      </w:r>
      <w:r>
        <w:rPr>
          <w:rFonts w:hint="eastAsia" w:ascii="Times New Roman" w:hAnsi="Times New Roman" w:eastAsia="仿宋"/>
          <w:color w:val="000000"/>
          <w:kern w:val="0"/>
          <w:sz w:val="28"/>
          <w:szCs w:val="28"/>
          <w:lang w:val="en-US" w:eastAsia="zh-CN" w:bidi="ar"/>
        </w:rPr>
        <w:t>.</w:t>
      </w:r>
      <w:r>
        <w:rPr>
          <w:rFonts w:ascii="Times New Roman" w:hAnsi="Times New Roman" w:eastAsia="仿宋"/>
          <w:color w:val="000000"/>
          <w:kern w:val="0"/>
          <w:sz w:val="28"/>
          <w:szCs w:val="28"/>
          <w:lang w:bidi="ar"/>
        </w:rPr>
        <w:t>会议地点：</w:t>
      </w:r>
      <w:r>
        <w:rPr>
          <w:rFonts w:ascii="Times New Roman" w:hAnsi="Times New Roman" w:eastAsia="仿宋"/>
          <w:kern w:val="0"/>
          <w:sz w:val="28"/>
          <w:szCs w:val="28"/>
        </w:rPr>
        <w:t>吉林省长春市人民大街9699号，吉林电力股份有限公司三楼会议室。</w:t>
      </w:r>
    </w:p>
    <w:p>
      <w:pPr>
        <w:autoSpaceDE w:val="0"/>
        <w:autoSpaceDN w:val="0"/>
        <w:adjustRightInd w:val="0"/>
        <w:snapToGrid w:val="0"/>
        <w:spacing w:line="600" w:lineRule="exact"/>
        <w:ind w:firstLine="562" w:firstLineChars="200"/>
        <w:jc w:val="left"/>
        <w:rPr>
          <w:rFonts w:ascii="Times New Roman" w:hAnsi="Times New Roman" w:eastAsia="仿宋"/>
          <w:b/>
          <w:kern w:val="0"/>
          <w:sz w:val="28"/>
          <w:szCs w:val="28"/>
        </w:rPr>
      </w:pPr>
      <w:r>
        <w:rPr>
          <w:rFonts w:ascii="Times New Roman" w:hAnsi="Times New Roman" w:eastAsia="仿宋"/>
          <w:b/>
          <w:kern w:val="0"/>
          <w:sz w:val="28"/>
          <w:szCs w:val="28"/>
        </w:rPr>
        <w:t>二、会议审议事项</w:t>
      </w:r>
    </w:p>
    <w:p>
      <w:pPr>
        <w:pStyle w:val="2"/>
        <w:adjustRightInd w:val="0"/>
        <w:snapToGrid w:val="0"/>
        <w:ind w:left="0" w:leftChars="0" w:right="1470" w:firstLine="560"/>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1.本次股东大会提案名称及编码表</w:t>
      </w:r>
    </w:p>
    <w:tbl>
      <w:tblPr>
        <w:tblStyle w:val="7"/>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048"/>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048"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223"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048"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223"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2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lang w:val="en-US" w:eastAsia="zh-CN" w:bidi="ar-SA"/>
              </w:rPr>
              <w:t>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bCs w:val="0"/>
                <w:color w:val="000000"/>
                <w:kern w:val="0"/>
                <w:sz w:val="24"/>
                <w:szCs w:val="24"/>
              </w:rPr>
              <w:t>公司2023</w:t>
            </w:r>
            <w:r>
              <w:rPr>
                <w:rFonts w:hint="eastAsia" w:ascii="Times New Roman" w:hAnsi="仿宋" w:eastAsia="仿宋" w:cs="Times New Roman"/>
                <w:bCs w:val="0"/>
                <w:color w:val="000000"/>
                <w:kern w:val="0"/>
                <w:sz w:val="24"/>
                <w:szCs w:val="24"/>
                <w:lang w:val="en-US" w:eastAsia="zh-CN"/>
              </w:rPr>
              <w:t>年</w:t>
            </w:r>
            <w:r>
              <w:rPr>
                <w:rFonts w:hint="eastAsia" w:ascii="Times New Roman" w:hAnsi="仿宋" w:eastAsia="仿宋" w:cs="Times New Roman"/>
                <w:bCs w:val="0"/>
                <w:color w:val="000000"/>
                <w:kern w:val="0"/>
                <w:sz w:val="24"/>
                <w:szCs w:val="24"/>
              </w:rPr>
              <w:t>半年度利润分配预案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未来三年（2023-2025年）股东回报规划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监事会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七</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2023年8月30日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根据《上市公司股东大会规则》的规定，本次股东大会议案涉及影响中小投资者利益的重大事项，应对中小投资者（公司董事、监事、高管和单独或合计持有公司5%以上股份的股东以外的其他股东）的表决票单独计票，公司将根据计票结果进行公开披露。</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kinsoku/>
        <w:wordWrap/>
        <w:overflowPunct/>
        <w:topLinePunct w:val="0"/>
        <w:autoSpaceDE w:val="0"/>
        <w:autoSpaceDN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3</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4.授权委托书见附件 2。 </w:t>
      </w:r>
    </w:p>
    <w:p>
      <w:pPr>
        <w:autoSpaceDE w:val="0"/>
        <w:autoSpaceDN w:val="0"/>
        <w:adjustRightInd w:val="0"/>
        <w:spacing w:line="60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（二）现场登记时间：2023年9月11日</w:t>
      </w:r>
      <w:r>
        <w:rPr>
          <w:rFonts w:hint="default" w:ascii="Times New Roman" w:hAnsi="Times New Roman" w:eastAsia="仿宋" w:cs="Times New Roman"/>
          <w:kern w:val="0"/>
          <w:sz w:val="28"/>
          <w:szCs w:val="28"/>
        </w:rPr>
        <w:t>上</w:t>
      </w:r>
      <w:r>
        <w:rPr>
          <w:rFonts w:hint="eastAsia" w:ascii="仿宋" w:hAnsi="仿宋" w:eastAsia="仿宋" w:cs="仿宋"/>
          <w:color w:val="000000"/>
          <w:kern w:val="0"/>
          <w:sz w:val="28"/>
          <w:szCs w:val="28"/>
          <w:lang w:bidi="ar"/>
        </w:rPr>
        <w:t>午10：30—11：30，下午13</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bidi="ar"/>
        </w:rPr>
        <w:t>30-16:30（信函以收到邮戳日为准）。</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60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2"/>
        <w:keepNext w:val="0"/>
        <w:keepLines w:val="0"/>
        <w:pageBreakBefore w:val="0"/>
        <w:kinsoku/>
        <w:wordWrap/>
        <w:overflowPunct/>
        <w:topLinePunct w:val="0"/>
        <w:bidi w:val="0"/>
        <w:spacing w:line="600" w:lineRule="exact"/>
        <w:ind w:left="0" w:leftChars="0" w:firstLine="560" w:firstLineChars="20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2"/>
        <w:keepNext w:val="0"/>
        <w:keepLines w:val="0"/>
        <w:pageBreakBefore w:val="0"/>
        <w:kinsoku/>
        <w:wordWrap/>
        <w:overflowPunct/>
        <w:topLinePunct w:val="0"/>
        <w:bidi w:val="0"/>
        <w:spacing w:line="600" w:lineRule="exact"/>
        <w:ind w:left="0" w:leftChars="0" w:right="-86" w:rightChars="-41"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会期一天</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出席会议者食宿、交通费用自理。</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r>
        <w:rPr>
          <w:rFonts w:hint="eastAsia" w:ascii="仿宋" w:hAnsi="仿宋" w:eastAsia="仿宋" w:cs="仿宋"/>
          <w:color w:val="000000"/>
          <w:kern w:val="0"/>
          <w:sz w:val="28"/>
          <w:szCs w:val="28"/>
        </w:rPr>
        <w:t>《参加网络投票的具体操作流程》。</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pStyle w:val="6"/>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highlight w:val="none"/>
        </w:rPr>
        <w:t>事会</w:t>
      </w:r>
    </w:p>
    <w:p>
      <w:pPr>
        <w:pStyle w:val="6"/>
        <w:keepNext w:val="0"/>
        <w:keepLines w:val="0"/>
        <w:pageBreakBefore w:val="0"/>
        <w:kinsoku/>
        <w:wordWrap/>
        <w:overflowPunct/>
        <w:topLinePunct w:val="0"/>
        <w:bidi w:val="0"/>
        <w:adjustRightInd w:val="0"/>
        <w:snapToGrid w:val="0"/>
        <w:spacing w:line="600" w:lineRule="exact"/>
        <w:ind w:firstLine="560"/>
        <w:jc w:val="right"/>
        <w:textAlignment w:val="auto"/>
        <w:rPr>
          <w:rFonts w:hint="eastAsia"/>
        </w:rPr>
      </w:pPr>
      <w:r>
        <w:rPr>
          <w:rFonts w:ascii="仿宋" w:hAnsi="仿宋" w:eastAsia="仿宋"/>
          <w:kern w:val="0"/>
          <w:sz w:val="28"/>
          <w:szCs w:val="28"/>
        </w:rPr>
        <w:t>二○二</w:t>
      </w:r>
      <w:r>
        <w:rPr>
          <w:rFonts w:hint="eastAsia" w:ascii="仿宋" w:hAnsi="仿宋" w:eastAsia="仿宋"/>
          <w:kern w:val="0"/>
          <w:sz w:val="28"/>
          <w:szCs w:val="28"/>
        </w:rPr>
        <w:t>三年</w:t>
      </w:r>
      <w:r>
        <w:rPr>
          <w:rFonts w:hint="eastAsia" w:ascii="仿宋" w:hAnsi="仿宋" w:eastAsia="仿宋"/>
          <w:kern w:val="0"/>
          <w:sz w:val="28"/>
          <w:szCs w:val="28"/>
          <w:lang w:val="en-US" w:eastAsia="zh-CN"/>
        </w:rPr>
        <w:t>九</w:t>
      </w:r>
      <w:r>
        <w:rPr>
          <w:rFonts w:ascii="仿宋" w:hAnsi="仿宋" w:eastAsia="仿宋"/>
          <w:kern w:val="0"/>
          <w:sz w:val="28"/>
          <w:szCs w:val="28"/>
        </w:rPr>
        <w:t>月</w:t>
      </w:r>
      <w:r>
        <w:rPr>
          <w:rFonts w:hint="eastAsia" w:ascii="仿宋" w:hAnsi="仿宋" w:eastAsia="仿宋"/>
          <w:kern w:val="0"/>
          <w:sz w:val="28"/>
          <w:szCs w:val="28"/>
          <w:lang w:val="en-US" w:eastAsia="zh-CN"/>
        </w:rPr>
        <w:t>七</w:t>
      </w:r>
      <w:r>
        <w:rPr>
          <w:rFonts w:ascii="仿宋" w:hAnsi="仿宋" w:eastAsia="仿宋"/>
          <w:kern w:val="0"/>
          <w:sz w:val="28"/>
          <w:szCs w:val="28"/>
        </w:rPr>
        <w:t>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上午9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9月14日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宋体" w:hAnsi="宋体" w:eastAsia="宋体" w:cs="宋体"/>
          <w:color w:val="000000"/>
          <w:kern w:val="0"/>
          <w:sz w:val="27"/>
          <w:szCs w:val="27"/>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ascii="Times New Roman" w:hAnsi="Times New Roman"/>
          <w:b/>
          <w:sz w:val="44"/>
          <w:szCs w:val="44"/>
          <w:lang w:val="en-US" w:eastAsia="zh-CN"/>
        </w:rPr>
        <w:t>3</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第四次临时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w:t>
      </w:r>
      <w:r>
        <w:rPr>
          <w:rFonts w:ascii="Times New Roman" w:hAnsi="仿宋" w:eastAsia="仿宋" w:cs="Times New Roman"/>
          <w:color w:val="000000"/>
          <w:sz w:val="28"/>
          <w:szCs w:val="28"/>
        </w:rPr>
        <w:t>席贵公司于</w:t>
      </w:r>
      <w:r>
        <w:rPr>
          <w:rFonts w:hint="default" w:ascii="Times New Roman" w:hAnsi="仿宋" w:eastAsia="仿宋" w:cs="Times New Roman"/>
          <w:kern w:val="2"/>
          <w:sz w:val="28"/>
          <w:szCs w:val="28"/>
          <w:lang w:eastAsia="zh-CN"/>
        </w:rPr>
        <w:t>202</w:t>
      </w:r>
      <w:r>
        <w:rPr>
          <w:rFonts w:hint="default" w:ascii="Times New Roman" w:hAnsi="仿宋" w:eastAsia="仿宋" w:cs="Times New Roman"/>
          <w:kern w:val="2"/>
          <w:sz w:val="28"/>
          <w:szCs w:val="28"/>
          <w:lang w:val="en-US" w:eastAsia="zh-CN"/>
        </w:rPr>
        <w:t>3</w:t>
      </w:r>
      <w:r>
        <w:rPr>
          <w:rFonts w:hint="default" w:ascii="Times New Roman" w:hAnsi="仿宋" w:eastAsia="仿宋" w:cs="Times New Roman"/>
          <w:kern w:val="2"/>
          <w:sz w:val="28"/>
          <w:szCs w:val="28"/>
          <w:lang w:eastAsia="zh-CN"/>
        </w:rPr>
        <w:t>年</w:t>
      </w:r>
      <w:r>
        <w:rPr>
          <w:rFonts w:hint="eastAsia" w:ascii="Times New Roman" w:hAnsi="仿宋" w:eastAsia="仿宋" w:cs="Times New Roman"/>
          <w:kern w:val="2"/>
          <w:sz w:val="28"/>
          <w:szCs w:val="28"/>
          <w:lang w:val="en-US" w:eastAsia="zh-CN"/>
        </w:rPr>
        <w:t>9</w:t>
      </w:r>
      <w:r>
        <w:rPr>
          <w:rFonts w:hint="default" w:ascii="Times New Roman" w:hAnsi="仿宋" w:eastAsia="仿宋" w:cs="Times New Roman"/>
          <w:kern w:val="2"/>
          <w:sz w:val="28"/>
          <w:szCs w:val="28"/>
          <w:lang w:val="en-US" w:eastAsia="zh-CN"/>
        </w:rPr>
        <w:t>月1</w:t>
      </w:r>
      <w:r>
        <w:rPr>
          <w:rFonts w:hint="eastAsia" w:ascii="Times New Roman" w:hAnsi="仿宋" w:eastAsia="仿宋" w:cs="Times New Roman"/>
          <w:kern w:val="2"/>
          <w:sz w:val="28"/>
          <w:szCs w:val="28"/>
          <w:lang w:val="en-US" w:eastAsia="zh-CN"/>
        </w:rPr>
        <w:t>4</w:t>
      </w:r>
      <w:r>
        <w:rPr>
          <w:rFonts w:hint="default" w:ascii="Times New Roman" w:hAnsi="仿宋" w:eastAsia="仿宋" w:cs="Times New Roman"/>
          <w:kern w:val="2"/>
          <w:sz w:val="28"/>
          <w:szCs w:val="28"/>
          <w:lang w:val="en-US" w:eastAsia="zh-CN"/>
        </w:rPr>
        <w:t>日</w:t>
      </w:r>
      <w:r>
        <w:rPr>
          <w:rFonts w:ascii="Times New Roman" w:hAnsi="仿宋" w:eastAsia="仿宋" w:cs="Times New Roman"/>
          <w:sz w:val="28"/>
          <w:szCs w:val="28"/>
        </w:rPr>
        <w:t>（星期</w:t>
      </w:r>
      <w:r>
        <w:rPr>
          <w:rFonts w:hint="default" w:ascii="Times New Roman" w:hAnsi="仿宋" w:eastAsia="仿宋" w:cs="Times New Roman"/>
          <w:sz w:val="28"/>
          <w:szCs w:val="28"/>
          <w:lang w:val="en-US" w:eastAsia="zh-CN"/>
        </w:rPr>
        <w:t>四</w:t>
      </w:r>
      <w:r>
        <w:rPr>
          <w:rFonts w:ascii="Times New Roman" w:hAnsi="仿宋" w:eastAsia="仿宋" w:cs="Times New Roman"/>
          <w:sz w:val="28"/>
          <w:szCs w:val="28"/>
        </w:rPr>
        <w:t>）在吉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号召开的</w:t>
      </w:r>
      <w:r>
        <w:rPr>
          <w:rFonts w:hint="eastAsia" w:ascii="Times New Roman" w:hAnsi="仿宋" w:eastAsia="仿宋"/>
          <w:sz w:val="28"/>
          <w:szCs w:val="28"/>
        </w:rPr>
        <w:t>202</w:t>
      </w:r>
      <w:r>
        <w:rPr>
          <w:rFonts w:hint="eastAsia" w:ascii="Times New Roman" w:hAnsi="仿宋" w:eastAsia="仿宋"/>
          <w:sz w:val="28"/>
          <w:szCs w:val="28"/>
          <w:lang w:val="en-US" w:eastAsia="zh-CN"/>
        </w:rPr>
        <w:t>3</w:t>
      </w:r>
      <w:r>
        <w:rPr>
          <w:rFonts w:hint="eastAsia" w:ascii="Times New Roman" w:hAnsi="仿宋" w:eastAsia="仿宋"/>
          <w:sz w:val="28"/>
          <w:szCs w:val="28"/>
        </w:rPr>
        <w:t>年</w:t>
      </w:r>
      <w:r>
        <w:rPr>
          <w:rFonts w:hint="eastAsia" w:ascii="Times New Roman" w:hAnsi="仿宋" w:eastAsia="仿宋"/>
          <w:sz w:val="28"/>
          <w:szCs w:val="28"/>
          <w:lang w:val="en-US" w:eastAsia="zh-CN"/>
        </w:rPr>
        <w:t>第四次临时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7"/>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lang w:val="en-US" w:eastAsia="zh-CN" w:bidi="ar-SA"/>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bCs w:val="0"/>
                <w:color w:val="000000"/>
                <w:kern w:val="0"/>
                <w:sz w:val="24"/>
                <w:szCs w:val="24"/>
              </w:rPr>
              <w:t>公司2023</w:t>
            </w:r>
            <w:r>
              <w:rPr>
                <w:rFonts w:hint="eastAsia" w:ascii="Times New Roman" w:hAnsi="仿宋" w:eastAsia="仿宋" w:cs="Times New Roman"/>
                <w:bCs w:val="0"/>
                <w:color w:val="000000"/>
                <w:kern w:val="0"/>
                <w:sz w:val="24"/>
                <w:szCs w:val="24"/>
                <w:lang w:val="en-US" w:eastAsia="zh-CN"/>
              </w:rPr>
              <w:t>年</w:t>
            </w:r>
            <w:r>
              <w:rPr>
                <w:rFonts w:hint="eastAsia" w:ascii="Times New Roman" w:hAnsi="仿宋" w:eastAsia="仿宋" w:cs="Times New Roman"/>
                <w:bCs w:val="0"/>
                <w:color w:val="000000"/>
                <w:kern w:val="0"/>
                <w:sz w:val="24"/>
                <w:szCs w:val="24"/>
              </w:rPr>
              <w:t>半年度利润分配预案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未来三年（2023-2025年）股东回报规划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6"/>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6"/>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p>
      <w:bookmarkStart w:id="0" w:name="_GoBack"/>
      <w:bookmarkEnd w:id="0"/>
    </w:p>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33035763"/>
    <w:rsid w:val="330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3">
    <w:name w:val="Body Text Indent"/>
    <w:basedOn w:val="1"/>
    <w:next w:val="1"/>
    <w:qFormat/>
    <w:uiPriority w:val="0"/>
    <w:pPr>
      <w:ind w:firstLine="640" w:firstLineChars="200"/>
    </w:pPr>
    <w:rPr>
      <w:sz w:val="32"/>
    </w:rPr>
  </w:style>
  <w:style w:type="paragraph" w:styleId="4">
    <w:name w:val="footer"/>
    <w:basedOn w:val="1"/>
    <w:unhideWhenUsed/>
    <w:uiPriority w:val="99"/>
    <w:pPr>
      <w:tabs>
        <w:tab w:val="center" w:pos="4153"/>
        <w:tab w:val="right" w:pos="8306"/>
      </w:tabs>
      <w:snapToGrid w:val="0"/>
      <w:jc w:val="left"/>
    </w:pPr>
    <w:rPr>
      <w:rFonts w:ascii="Tahoma" w:hAnsi="Tahoma"/>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6">
    <w:name w:val="Body Text First Indent 2"/>
    <w:basedOn w:val="3"/>
    <w:qFormat/>
    <w:uiPriority w:val="0"/>
    <w:pPr>
      <w:ind w:firstLine="420" w:firstLineChars="200"/>
    </w:pPr>
    <w:rPr>
      <w:rFonts w:ascii="Times New Roman" w:hAnsi="Times New Roman"/>
    </w:rPr>
  </w:style>
  <w:style w:type="character" w:styleId="9">
    <w:name w:val="page number"/>
    <w:basedOn w:val="8"/>
    <w:qFormat/>
    <w:uiPriority w:val="0"/>
  </w:style>
  <w:style w:type="character" w:styleId="10">
    <w:name w:val="Hyperlink"/>
    <w:qFormat/>
    <w:uiPriority w:val="0"/>
    <w:rPr>
      <w:rFonts w:ascii="Tahoma" w:hAnsi="Tahoma"/>
      <w:color w:val="0000FF"/>
      <w:sz w:val="24"/>
      <w:szCs w:val="20"/>
      <w:u w:val="single"/>
    </w:rPr>
  </w:style>
  <w:style w:type="paragraph" w:customStyle="1" w:styleId="11">
    <w:name w:val="_Style 9"/>
    <w:basedOn w:val="1"/>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2023-09-05T03:10:00Z</dcterms:created>
  <dc:creator>WPS_1591103659</dc:creator>
  <cp:lastModifiedBy>WPS_1591103659</cp:lastModifiedBy>
  <dcterms:modified xsi:type="dcterms:W3CDTF">2023-09-05T03:16:24Z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66005F16D89547D086E9359363C93BC3_11</vt:lpwstr>
  </property>
</Properties>
</file>