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Times New Roman" w:hAnsi="Times New Roman" w:eastAsia="宋体" w:cs="Times New Roman"/>
          <w:highlight w:val="none"/>
          <w:lang w:val="en-US" w:eastAsia="zh-CN"/>
        </w:rPr>
      </w:pPr>
      <w:r>
        <w:rPr>
          <w:rFonts w:hint="default" w:ascii="Times New Roman" w:hAnsi="Times New Roman" w:cs="Times New Roman"/>
        </w:rPr>
        <w:t>证券代码：000875            证券简称：吉电股份               公告编号：</w:t>
      </w:r>
      <w:r>
        <w:rPr>
          <w:rFonts w:hint="default" w:ascii="Times New Roman" w:hAnsi="Times New Roman" w:cs="Times New Roman"/>
          <w:highlight w:val="none"/>
        </w:rPr>
        <w:t>202</w:t>
      </w:r>
      <w:r>
        <w:rPr>
          <w:rFonts w:hint="eastAsia" w:ascii="Times New Roman" w:hAnsi="Times New Roman" w:cs="Times New Roman"/>
          <w:highlight w:val="none"/>
          <w:lang w:val="en-US" w:eastAsia="zh-CN"/>
        </w:rPr>
        <w:t>3</w:t>
      </w:r>
      <w:r>
        <w:rPr>
          <w:rFonts w:hint="default" w:ascii="Times New Roman" w:hAnsi="Times New Roman" w:cs="Times New Roman"/>
          <w:highlight w:val="none"/>
        </w:rPr>
        <w:t>-0</w:t>
      </w:r>
      <w:r>
        <w:rPr>
          <w:rFonts w:hint="eastAsia" w:ascii="Times New Roman" w:hAnsi="Times New Roman" w:cs="Times New Roman"/>
          <w:highlight w:val="none"/>
          <w:lang w:val="en-US" w:eastAsia="zh-CN"/>
        </w:rPr>
        <w:t>88</w:t>
      </w:r>
    </w:p>
    <w:p>
      <w:pPr>
        <w:keepNext w:val="0"/>
        <w:keepLines w:val="0"/>
        <w:pageBreakBefore w:val="0"/>
        <w:kinsoku/>
        <w:wordWrap/>
        <w:overflowPunct/>
        <w:topLinePunct w:val="0"/>
        <w:bidi w:val="0"/>
        <w:snapToGrid/>
        <w:spacing w:line="580" w:lineRule="exact"/>
        <w:textAlignment w:val="auto"/>
        <w:rPr>
          <w:rFonts w:hint="default" w:ascii="Times New Roman" w:hAnsi="Times New Roman" w:cs="Times New Roman"/>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KksvTAAAAAwEAAA8AAAAAAAAAAQAgAAAAIgAAAGRycy9kb3ducmV2LnhtbFBLAQIU&#10;ABQAAAAIAIdO4kBTRW0n+AEAAPADAAAOAAAAAAAAAAEAIAAAACIBAABkcnMvZTJvRG9jLnhtbFBL&#10;BQYAAAAABgAGAFkBAACMBQAAAAA=&#10;">
                <v:fill on="f" focussize="0,0"/>
                <v:stroke weight="4.5pt" color="#FF6600" linestyle="thinThick" joinstyle="round"/>
                <v:imagedata o:title=""/>
                <o:lock v:ext="edit" aspectratio="f"/>
              </v:line>
            </w:pict>
          </mc:Fallback>
        </mc:AlternateContent>
      </w:r>
    </w:p>
    <w:p>
      <w:pPr>
        <w:keepNext w:val="0"/>
        <w:keepLines w:val="0"/>
        <w:pageBreakBefore w:val="0"/>
        <w:kinsoku/>
        <w:wordWrap/>
        <w:overflowPunct/>
        <w:topLinePunct w:val="0"/>
        <w:bidi w:val="0"/>
        <w:snapToGrid/>
        <w:spacing w:line="58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吉林电力股份有限公司</w:t>
      </w:r>
    </w:p>
    <w:p>
      <w:pPr>
        <w:keepNext w:val="0"/>
        <w:keepLines w:val="0"/>
        <w:pageBreakBefore w:val="0"/>
        <w:kinsoku/>
        <w:wordWrap/>
        <w:overflowPunct/>
        <w:topLinePunct w:val="0"/>
        <w:bidi w:val="0"/>
        <w:snapToGrid/>
        <w:spacing w:line="58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第</w:t>
      </w:r>
      <w:r>
        <w:rPr>
          <w:rFonts w:hint="default" w:ascii="Times New Roman" w:hAnsi="Times New Roman" w:cs="Times New Roman"/>
          <w:b/>
          <w:sz w:val="44"/>
          <w:szCs w:val="44"/>
          <w:lang w:val="en-US" w:eastAsia="zh-CN"/>
        </w:rPr>
        <w:t>九</w:t>
      </w:r>
      <w:r>
        <w:rPr>
          <w:rFonts w:hint="default" w:ascii="Times New Roman" w:hAnsi="Times New Roman" w:cs="Times New Roman"/>
          <w:b/>
          <w:sz w:val="44"/>
          <w:szCs w:val="44"/>
        </w:rPr>
        <w:t>届董事会第</w:t>
      </w:r>
      <w:r>
        <w:rPr>
          <w:rFonts w:hint="eastAsia" w:ascii="Times New Roman" w:hAnsi="Times New Roman" w:cs="Times New Roman"/>
          <w:b/>
          <w:sz w:val="44"/>
          <w:szCs w:val="44"/>
          <w:lang w:val="en-US" w:eastAsia="zh-CN"/>
        </w:rPr>
        <w:t>十三</w:t>
      </w:r>
      <w:r>
        <w:rPr>
          <w:rFonts w:hint="default" w:ascii="Times New Roman" w:hAnsi="Times New Roman" w:cs="Times New Roman"/>
          <w:b/>
          <w:sz w:val="44"/>
          <w:szCs w:val="44"/>
        </w:rPr>
        <w:t>次会议决议公告</w:t>
      </w:r>
    </w:p>
    <w:p>
      <w:pPr>
        <w:keepNext w:val="0"/>
        <w:keepLines w:val="0"/>
        <w:pageBreakBefore w:val="0"/>
        <w:kinsoku/>
        <w:wordWrap/>
        <w:overflowPunct/>
        <w:topLinePunct w:val="0"/>
        <w:bidi w:val="0"/>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本公司及董事会全体成员保证信息披露内容的真实、准确和完整，没有虚假记载、误导性陈述或重大遗漏。</w:t>
      </w:r>
    </w:p>
    <w:p>
      <w:pPr>
        <w:keepNext w:val="0"/>
        <w:keepLines w:val="0"/>
        <w:pageBreakBefore w:val="0"/>
        <w:kinsoku/>
        <w:wordWrap/>
        <w:overflowPunct/>
        <w:topLinePunct w:val="0"/>
        <w:bidi w:val="0"/>
        <w:snapToGrid/>
        <w:spacing w:line="580" w:lineRule="exact"/>
        <w:ind w:firstLine="562" w:firstLineChars="200"/>
        <w:textAlignment w:val="auto"/>
        <w:rPr>
          <w:rFonts w:hint="default" w:ascii="Times New Roman" w:hAnsi="Times New Roman" w:eastAsia="仿宋" w:cs="Times New Roman"/>
          <w:b/>
          <w:sz w:val="28"/>
          <w:szCs w:val="28"/>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51" w:firstLineChars="196"/>
        <w:jc w:val="left"/>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一、董事会会议召开情况</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48" w:firstLineChars="196"/>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1.吉林电力股份有限公司第</w:t>
      </w:r>
      <w:r>
        <w:rPr>
          <w:rFonts w:hint="default" w:ascii="Times New Roman" w:hAnsi="Times New Roman" w:eastAsia="仿宋" w:cs="Times New Roman"/>
          <w:sz w:val="28"/>
          <w:szCs w:val="28"/>
          <w:lang w:val="en-US" w:eastAsia="zh-CN"/>
        </w:rPr>
        <w:t>九</w:t>
      </w:r>
      <w:r>
        <w:rPr>
          <w:rFonts w:hint="default" w:ascii="Times New Roman" w:hAnsi="Times New Roman" w:eastAsia="仿宋" w:cs="Times New Roman"/>
          <w:sz w:val="28"/>
          <w:szCs w:val="28"/>
        </w:rPr>
        <w:t>届董事会第</w:t>
      </w:r>
      <w:r>
        <w:rPr>
          <w:rFonts w:hint="eastAsia" w:ascii="Times New Roman" w:hAnsi="Times New Roman" w:eastAsia="仿宋" w:cs="Times New Roman"/>
          <w:sz w:val="28"/>
          <w:szCs w:val="28"/>
          <w:lang w:val="en-US" w:eastAsia="zh-CN"/>
        </w:rPr>
        <w:t>十三</w:t>
      </w:r>
      <w:r>
        <w:rPr>
          <w:rFonts w:hint="default" w:ascii="Times New Roman" w:hAnsi="Times New Roman" w:eastAsia="仿宋" w:cs="Times New Roman"/>
          <w:sz w:val="28"/>
          <w:szCs w:val="28"/>
        </w:rPr>
        <w:t>次会议通知于202</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月1</w:t>
      </w: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日以</w:t>
      </w:r>
      <w:r>
        <w:rPr>
          <w:rFonts w:hint="default" w:ascii="Times New Roman" w:hAnsi="Times New Roman" w:eastAsia="仿宋" w:cs="Times New Roman"/>
          <w:sz w:val="28"/>
          <w:szCs w:val="28"/>
          <w:lang w:val="en-US" w:eastAsia="zh-CN"/>
        </w:rPr>
        <w:t>电子邮件</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书面送达</w:t>
      </w:r>
      <w:r>
        <w:rPr>
          <w:rFonts w:hint="default" w:ascii="Times New Roman" w:hAnsi="Times New Roman" w:eastAsia="仿宋" w:cs="Times New Roman"/>
          <w:sz w:val="28"/>
          <w:szCs w:val="28"/>
          <w:lang w:val="en-US" w:eastAsia="zh-CN"/>
        </w:rPr>
        <w:t>等</w:t>
      </w:r>
      <w:r>
        <w:rPr>
          <w:rFonts w:hint="default" w:ascii="Times New Roman" w:hAnsi="Times New Roman" w:eastAsia="仿宋" w:cs="Times New Roman"/>
          <w:sz w:val="28"/>
          <w:szCs w:val="28"/>
        </w:rPr>
        <w:t>方式发出。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48" w:firstLineChars="196"/>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2. 20</w:t>
      </w:r>
      <w:r>
        <w:rPr>
          <w:rFonts w:hint="default"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28</w:t>
      </w:r>
      <w:r>
        <w:rPr>
          <w:rFonts w:hint="default" w:ascii="Times New Roman" w:hAnsi="Times New Roman" w:eastAsia="仿宋" w:cs="Times New Roman"/>
          <w:sz w:val="28"/>
          <w:szCs w:val="28"/>
        </w:rPr>
        <w:t>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公司</w:t>
      </w:r>
      <w:r>
        <w:rPr>
          <w:rFonts w:hint="default" w:ascii="Times New Roman" w:hAnsi="Times New Roman" w:eastAsia="仿宋" w:cs="Times New Roman"/>
          <w:sz w:val="28"/>
          <w:szCs w:val="28"/>
          <w:lang w:eastAsia="zh-CN"/>
        </w:rPr>
        <w:t>第九届董事会第</w:t>
      </w:r>
      <w:r>
        <w:rPr>
          <w:rFonts w:hint="eastAsia" w:ascii="Times New Roman" w:hAnsi="Times New Roman" w:eastAsia="仿宋" w:cs="Times New Roman"/>
          <w:sz w:val="28"/>
          <w:szCs w:val="28"/>
          <w:lang w:val="en-US" w:eastAsia="zh-CN"/>
        </w:rPr>
        <w:t>十三</w:t>
      </w:r>
      <w:r>
        <w:rPr>
          <w:rFonts w:hint="default" w:ascii="Times New Roman" w:hAnsi="Times New Roman" w:eastAsia="仿宋" w:cs="Times New Roman"/>
          <w:sz w:val="28"/>
          <w:szCs w:val="28"/>
          <w:lang w:eastAsia="zh-CN"/>
        </w:rPr>
        <w:t>次会议在</w:t>
      </w:r>
      <w:r>
        <w:rPr>
          <w:rFonts w:hint="eastAsia" w:ascii="Times New Roman" w:hAnsi="Times New Roman" w:eastAsia="仿宋" w:cs="Times New Roman"/>
          <w:sz w:val="28"/>
          <w:szCs w:val="28"/>
          <w:lang w:val="en-US" w:eastAsia="zh-CN"/>
        </w:rPr>
        <w:t>长春市南湖宾馆</w:t>
      </w:r>
      <w:r>
        <w:rPr>
          <w:rFonts w:ascii="Times New Roman" w:hAnsi="Times New Roman" w:eastAsia="仿宋" w:cs="Times New Roman"/>
          <w:sz w:val="28"/>
          <w:szCs w:val="28"/>
          <w:highlight w:val="none"/>
        </w:rPr>
        <w:t>以</w:t>
      </w:r>
      <w:r>
        <w:rPr>
          <w:rFonts w:hint="eastAsia" w:eastAsia="仿宋"/>
          <w:sz w:val="28"/>
          <w:szCs w:val="28"/>
          <w:highlight w:val="none"/>
        </w:rPr>
        <w:t>现场与视频相结合的</w:t>
      </w:r>
      <w:r>
        <w:rPr>
          <w:rFonts w:ascii="Times New Roman" w:hAnsi="Times New Roman" w:eastAsia="仿宋" w:cs="Times New Roman"/>
          <w:color w:val="000000"/>
          <w:kern w:val="0"/>
          <w:sz w:val="28"/>
          <w:szCs w:val="28"/>
          <w:highlight w:val="none"/>
        </w:rPr>
        <w:t>方式召开。</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48" w:firstLineChars="196"/>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3.</w:t>
      </w:r>
      <w:r>
        <w:rPr>
          <w:rFonts w:hint="default" w:ascii="Times New Roman" w:hAnsi="Times New Roman" w:eastAsia="仿宋" w:cs="Times New Roman"/>
          <w:color w:val="000000"/>
          <w:kern w:val="0"/>
          <w:sz w:val="28"/>
          <w:szCs w:val="28"/>
        </w:rPr>
        <w:t>公司应参会董事</w:t>
      </w:r>
      <w:r>
        <w:rPr>
          <w:rFonts w:hint="default" w:ascii="Times New Roman" w:hAnsi="Times New Roman" w:eastAsia="仿宋" w:cs="Times New Roman"/>
          <w:color w:val="000000"/>
          <w:kern w:val="0"/>
          <w:sz w:val="28"/>
          <w:szCs w:val="28"/>
          <w:lang w:val="en-US" w:eastAsia="zh-CN"/>
        </w:rPr>
        <w:t>9</w:t>
      </w:r>
      <w:r>
        <w:rPr>
          <w:rFonts w:hint="default" w:ascii="Times New Roman" w:hAnsi="Times New Roman" w:eastAsia="仿宋" w:cs="Times New Roman"/>
          <w:color w:val="000000"/>
          <w:kern w:val="0"/>
          <w:sz w:val="28"/>
          <w:szCs w:val="28"/>
        </w:rPr>
        <w:t>人</w:t>
      </w:r>
      <w:r>
        <w:rPr>
          <w:rFonts w:hint="default" w:ascii="Times New Roman" w:hAnsi="Times New Roman" w:eastAsia="仿宋" w:cs="Times New Roman"/>
          <w:color w:val="000000"/>
          <w:kern w:val="0"/>
          <w:sz w:val="28"/>
          <w:szCs w:val="28"/>
          <w:highlight w:val="none"/>
        </w:rPr>
        <w:t>，实参会董事</w:t>
      </w:r>
      <w:r>
        <w:rPr>
          <w:rFonts w:hint="eastAsia" w:ascii="Times New Roman" w:hAnsi="Times New Roman" w:eastAsia="仿宋" w:cs="Times New Roman"/>
          <w:color w:val="000000"/>
          <w:kern w:val="0"/>
          <w:sz w:val="28"/>
          <w:szCs w:val="28"/>
          <w:highlight w:val="none"/>
          <w:lang w:val="en-US" w:eastAsia="zh-CN"/>
        </w:rPr>
        <w:t>8</w:t>
      </w:r>
      <w:r>
        <w:rPr>
          <w:rFonts w:hint="default" w:ascii="Times New Roman" w:hAnsi="Times New Roman" w:eastAsia="仿宋" w:cs="Times New Roman"/>
          <w:color w:val="000000"/>
          <w:kern w:val="0"/>
          <w:sz w:val="28"/>
          <w:szCs w:val="28"/>
          <w:highlight w:val="none"/>
        </w:rPr>
        <w:t>人</w:t>
      </w:r>
      <w:r>
        <w:rPr>
          <w:rFonts w:hint="eastAsia" w:ascii="Times New Roman" w:hAnsi="Times New Roman" w:eastAsia="仿宋" w:cs="Times New Roman"/>
          <w:color w:val="000000"/>
          <w:kern w:val="0"/>
          <w:sz w:val="28"/>
          <w:szCs w:val="28"/>
          <w:highlight w:val="none"/>
          <w:lang w:eastAsia="zh-CN"/>
        </w:rPr>
        <w:t>。</w:t>
      </w:r>
      <w:r>
        <w:rPr>
          <w:rFonts w:hint="eastAsia" w:ascii="Times New Roman" w:hAnsi="Times New Roman" w:eastAsia="仿宋" w:cs="Times New Roman"/>
          <w:color w:val="000000"/>
          <w:kern w:val="0"/>
          <w:sz w:val="28"/>
          <w:szCs w:val="28"/>
          <w:highlight w:val="none"/>
          <w:lang w:val="en-US" w:eastAsia="zh-CN"/>
        </w:rPr>
        <w:t>董事明旭东先生因公无法出席，全权委托董事梁宏先生代为表决。</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line="580" w:lineRule="exact"/>
        <w:ind w:left="0" w:leftChars="0" w:firstLine="548" w:firstLineChars="196"/>
        <w:jc w:val="left"/>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4.</w:t>
      </w:r>
      <w:r>
        <w:rPr>
          <w:rFonts w:hint="eastAsia" w:eastAsia="仿宋"/>
          <w:color w:val="000000"/>
          <w:kern w:val="0"/>
          <w:sz w:val="28"/>
          <w:szCs w:val="28"/>
        </w:rPr>
        <w:t>公司董事长才延福先生主持本次会议。</w:t>
      </w:r>
      <w:r>
        <w:rPr>
          <w:rFonts w:eastAsia="仿宋"/>
          <w:sz w:val="28"/>
          <w:szCs w:val="28"/>
        </w:rPr>
        <w:t>公司监事会成员和高级管理人员列席了会议。</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.参与表决的董事占公司全体董事人数的二分之一以上，符合《公司法》及公司</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章程</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的规定。</w:t>
      </w:r>
    </w:p>
    <w:p>
      <w:pPr>
        <w:keepNext w:val="0"/>
        <w:keepLines w:val="0"/>
        <w:pageBreakBefore w:val="0"/>
        <w:kinsoku/>
        <w:wordWrap/>
        <w:overflowPunct/>
        <w:topLinePunct w:val="0"/>
        <w:bidi w:val="0"/>
        <w:snapToGrid/>
        <w:spacing w:line="580" w:lineRule="exact"/>
        <w:ind w:left="0" w:leftChars="0"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二、董事会会议审议情况</w:t>
      </w:r>
    </w:p>
    <w:p>
      <w:pPr>
        <w:keepNext w:val="0"/>
        <w:keepLines w:val="0"/>
        <w:pageBreakBefore w:val="0"/>
        <w:kinsoku/>
        <w:wordWrap/>
        <w:overflowPunct/>
        <w:topLinePunct w:val="0"/>
        <w:bidi w:val="0"/>
        <w:snapToGrid/>
        <w:spacing w:line="580" w:lineRule="exact"/>
        <w:ind w:left="0" w:leftChars="0" w:firstLine="562" w:firstLineChars="200"/>
        <w:jc w:val="left"/>
        <w:textAlignment w:val="auto"/>
        <w:rPr>
          <w:rFonts w:hint="eastAsia" w:ascii="Times New Roman" w:hAnsi="Times New Roman" w:eastAsia="仿宋" w:cs="Times New Roman"/>
          <w:b/>
          <w:sz w:val="28"/>
          <w:szCs w:val="28"/>
          <w:highlight w:val="none"/>
          <w:lang w:eastAsia="zh-CN"/>
        </w:rPr>
      </w:pPr>
      <w:r>
        <w:rPr>
          <w:rFonts w:hint="default" w:ascii="Times New Roman" w:hAnsi="Times New Roman" w:eastAsia="仿宋" w:cs="Times New Roman"/>
          <w:b/>
          <w:sz w:val="28"/>
          <w:szCs w:val="28"/>
          <w:highlight w:val="none"/>
        </w:rPr>
        <w:t>审议</w:t>
      </w:r>
      <w:r>
        <w:rPr>
          <w:rFonts w:hint="eastAsia" w:ascii="Times New Roman" w:hAnsi="Times New Roman" w:eastAsia="仿宋" w:cs="Times New Roman"/>
          <w:b/>
          <w:sz w:val="28"/>
          <w:szCs w:val="28"/>
          <w:highlight w:val="none"/>
          <w:lang w:eastAsia="zh-CN"/>
        </w:rPr>
        <w:t>《关于公司所属企业拟接受山东核电设备制造有限公司提供风机塔筒供货服务暨关联交易的议案》</w:t>
      </w:r>
    </w:p>
    <w:p>
      <w:pPr>
        <w:pStyle w:val="28"/>
        <w:keepNext w:val="0"/>
        <w:keepLines w:val="0"/>
        <w:pageBreakBefore w:val="0"/>
        <w:kinsoku/>
        <w:wordWrap/>
        <w:overflowPunct/>
        <w:topLinePunct w:val="0"/>
        <w:bidi w:val="0"/>
        <w:snapToGrid/>
        <w:spacing w:line="580" w:lineRule="exact"/>
        <w:ind w:firstLine="560" w:firstLineChars="200"/>
        <w:textAlignment w:val="auto"/>
        <w:rPr>
          <w:rFonts w:ascii="Times New Roman" w:eastAsia="仿宋" w:cs="Times New Roman"/>
          <w:color w:val="auto"/>
          <w:kern w:val="2"/>
          <w:sz w:val="28"/>
          <w:szCs w:val="28"/>
          <w:highlight w:val="yellow"/>
        </w:rPr>
      </w:pPr>
      <w:r>
        <w:rPr>
          <w:rFonts w:hint="default" w:ascii="Times New Roman" w:hAnsi="Times New Roman" w:eastAsia="仿宋" w:cs="Times New Roman"/>
          <w:color w:val="000000"/>
          <w:sz w:val="28"/>
          <w:szCs w:val="28"/>
          <w:highlight w:val="none"/>
        </w:rPr>
        <w:t>关联董事</w:t>
      </w:r>
      <w:r>
        <w:rPr>
          <w:rFonts w:hint="eastAsia" w:ascii="Times New Roman" w:hAnsi="Times New Roman" w:eastAsia="仿宋" w:cs="Times New Roman"/>
          <w:color w:val="000000"/>
          <w:sz w:val="28"/>
          <w:szCs w:val="28"/>
          <w:highlight w:val="none"/>
          <w:lang w:val="en-US" w:eastAsia="zh-CN"/>
        </w:rPr>
        <w:t>李铁证</w:t>
      </w:r>
      <w:r>
        <w:rPr>
          <w:rFonts w:hint="default" w:ascii="Times New Roman" w:hAnsi="Times New Roman" w:eastAsia="仿宋" w:cs="Times New Roman"/>
          <w:color w:val="000000"/>
          <w:sz w:val="28"/>
          <w:szCs w:val="28"/>
          <w:highlight w:val="none"/>
        </w:rPr>
        <w:t>先生和</w:t>
      </w:r>
      <w:r>
        <w:rPr>
          <w:rFonts w:hint="default" w:ascii="Times New Roman" w:hAnsi="Times New Roman" w:eastAsia="仿宋" w:cs="Times New Roman"/>
          <w:color w:val="000000"/>
          <w:sz w:val="28"/>
          <w:szCs w:val="28"/>
          <w:highlight w:val="none"/>
          <w:lang w:val="en-US" w:eastAsia="zh-CN"/>
        </w:rPr>
        <w:t>廖剑波</w:t>
      </w:r>
      <w:r>
        <w:rPr>
          <w:rFonts w:hint="default" w:ascii="Times New Roman" w:hAnsi="Times New Roman" w:eastAsia="仿宋" w:cs="Times New Roman"/>
          <w:color w:val="000000"/>
          <w:sz w:val="28"/>
          <w:szCs w:val="28"/>
          <w:highlight w:val="none"/>
        </w:rPr>
        <w:t>先生在表决该议案时，进行了回避，</w:t>
      </w:r>
      <w:r>
        <w:rPr>
          <w:rFonts w:hint="default" w:ascii="Times New Roman" w:hAnsi="Times New Roman" w:eastAsia="仿宋" w:cs="Times New Roman"/>
          <w:color w:val="000000"/>
          <w:sz w:val="28"/>
          <w:szCs w:val="28"/>
          <w:highlight w:val="none"/>
          <w:lang w:val="en-US" w:eastAsia="zh-CN"/>
        </w:rPr>
        <w:t>7</w:t>
      </w:r>
      <w:r>
        <w:rPr>
          <w:rFonts w:hint="default" w:ascii="Times New Roman" w:hAnsi="Times New Roman" w:eastAsia="仿宋" w:cs="Times New Roman"/>
          <w:color w:val="000000"/>
          <w:sz w:val="28"/>
          <w:szCs w:val="28"/>
          <w:highlight w:val="none"/>
        </w:rPr>
        <w:t>名非关联董事一致同意</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通过了</w:t>
      </w:r>
      <w:r>
        <w:rPr>
          <w:rFonts w:hint="default" w:ascii="Times New Roman" w:hAnsi="Times New Roman" w:eastAsia="仿宋" w:cs="Times New Roman"/>
          <w:sz w:val="28"/>
          <w:szCs w:val="28"/>
          <w:highlight w:val="none"/>
          <w:lang w:eastAsia="zh-CN"/>
        </w:rPr>
        <w:t>《</w:t>
      </w:r>
      <w:r>
        <w:rPr>
          <w:rFonts w:hint="eastAsia" w:ascii="Times New Roman" w:hAnsi="Times New Roman" w:eastAsia="仿宋" w:cs="Times New Roman"/>
          <w:color w:val="000000"/>
          <w:sz w:val="28"/>
          <w:szCs w:val="28"/>
          <w:highlight w:val="none"/>
          <w:lang w:eastAsia="zh-CN"/>
        </w:rPr>
        <w:t>关于公司所属企业拟接受山东核电设备制造有限公司提供风机塔筒供货服务暨关联交易的议案</w:t>
      </w:r>
      <w:r>
        <w:rPr>
          <w:rFonts w:hint="default" w:ascii="Times New Roman" w:hAnsi="Times New Roman" w:eastAsia="仿宋" w:cs="Times New Roman"/>
          <w:color w:val="000000"/>
          <w:sz w:val="28"/>
          <w:szCs w:val="28"/>
          <w:highlight w:val="none"/>
          <w:lang w:eastAsia="zh-CN"/>
        </w:rPr>
        <w:t>》</w:t>
      </w:r>
      <w:r>
        <w:rPr>
          <w:rFonts w:hint="eastAsia"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lang w:val="en-US" w:eastAsia="zh-CN"/>
        </w:rPr>
        <w:t>同意</w:t>
      </w:r>
      <w:r>
        <w:rPr>
          <w:rFonts w:hint="eastAsia" w:ascii="仿宋" w:hAnsi="仿宋" w:eastAsia="仿宋" w:cs="仿宋"/>
          <w:color w:val="auto"/>
          <w:kern w:val="28"/>
          <w:sz w:val="28"/>
          <w:szCs w:val="28"/>
          <w:highlight w:val="none"/>
        </w:rPr>
        <w:t>公司全资子公司</w:t>
      </w:r>
      <w:r>
        <w:rPr>
          <w:rFonts w:hint="eastAsia" w:ascii="仿宋" w:hAnsi="仿宋" w:eastAsia="仿宋" w:cs="仿宋"/>
          <w:color w:val="auto"/>
          <w:kern w:val="28"/>
          <w:sz w:val="28"/>
          <w:szCs w:val="28"/>
          <w:highlight w:val="none"/>
          <w:lang w:eastAsia="zh-CN"/>
        </w:rPr>
        <w:t>大安吉电绿氢能源有限公司、</w:t>
      </w:r>
      <w:r>
        <w:rPr>
          <w:rFonts w:hint="eastAsia" w:ascii="仿宋" w:hAnsi="仿宋" w:eastAsia="仿宋" w:cs="仿宋"/>
          <w:color w:val="auto"/>
          <w:kern w:val="28"/>
          <w:sz w:val="28"/>
          <w:szCs w:val="28"/>
          <w:highlight w:val="none"/>
          <w:lang w:val="en-US" w:eastAsia="zh-CN"/>
        </w:rPr>
        <w:t>扶余</w:t>
      </w:r>
      <w:r>
        <w:rPr>
          <w:rFonts w:hint="eastAsia" w:ascii="仿宋" w:hAnsi="仿宋" w:eastAsia="仿宋" w:cs="仿宋"/>
          <w:color w:val="auto"/>
          <w:kern w:val="28"/>
          <w:sz w:val="28"/>
          <w:szCs w:val="28"/>
          <w:highlight w:val="none"/>
        </w:rPr>
        <w:t>吉电新能源有限公司</w:t>
      </w:r>
      <w:r>
        <w:rPr>
          <w:rFonts w:hint="eastAsia" w:ascii="仿宋" w:hAnsi="仿宋" w:eastAsia="仿宋" w:cs="仿宋"/>
          <w:color w:val="auto"/>
          <w:kern w:val="28"/>
          <w:sz w:val="28"/>
          <w:szCs w:val="28"/>
          <w:highlight w:val="none"/>
          <w:lang w:eastAsia="zh-CN"/>
        </w:rPr>
        <w:t>、</w:t>
      </w:r>
      <w:r>
        <w:rPr>
          <w:rFonts w:hint="eastAsia" w:ascii="仿宋" w:hAnsi="仿宋" w:eastAsia="仿宋" w:cs="仿宋"/>
          <w:color w:val="auto"/>
          <w:kern w:val="28"/>
          <w:sz w:val="28"/>
          <w:szCs w:val="28"/>
          <w:highlight w:val="none"/>
        </w:rPr>
        <w:t>通榆吉电新能源有限公司接受山东核电设备制造有限公司提供风机</w:t>
      </w:r>
      <w:r>
        <w:rPr>
          <w:rFonts w:hint="eastAsia" w:ascii="仿宋" w:hAnsi="仿宋" w:eastAsia="仿宋" w:cs="仿宋"/>
          <w:color w:val="auto"/>
          <w:kern w:val="28"/>
          <w:sz w:val="28"/>
          <w:szCs w:val="28"/>
          <w:highlight w:val="none"/>
          <w:lang w:eastAsia="zh-CN"/>
        </w:rPr>
        <w:t>塔筒</w:t>
      </w:r>
      <w:r>
        <w:rPr>
          <w:rFonts w:hint="eastAsia" w:ascii="仿宋" w:hAnsi="仿宋" w:eastAsia="仿宋" w:cs="仿宋"/>
          <w:color w:val="auto"/>
          <w:kern w:val="28"/>
          <w:sz w:val="28"/>
          <w:szCs w:val="28"/>
          <w:highlight w:val="none"/>
          <w:lang w:val="en-US" w:eastAsia="zh-CN"/>
        </w:rPr>
        <w:t>供货服务</w:t>
      </w:r>
      <w:r>
        <w:rPr>
          <w:rFonts w:ascii="Times New Roman" w:eastAsia="仿宋" w:cs="Times New Roman"/>
          <w:sz w:val="28"/>
          <w:szCs w:val="28"/>
          <w:highlight w:val="none"/>
        </w:rPr>
        <w:t>，</w:t>
      </w:r>
      <w:r>
        <w:rPr>
          <w:rFonts w:hint="eastAsia" w:ascii="Times New Roman" w:eastAsia="仿宋" w:cs="Times New Roman"/>
          <w:sz w:val="28"/>
          <w:szCs w:val="28"/>
          <w:highlight w:val="none"/>
        </w:rPr>
        <w:t>采购合同总价31,305.19万元</w:t>
      </w:r>
      <w:r>
        <w:rPr>
          <w:rFonts w:ascii="Times New Roman" w:eastAsia="仿宋" w:cs="Times New Roman"/>
          <w:sz w:val="28"/>
          <w:szCs w:val="28"/>
          <w:highlight w:val="none"/>
        </w:rPr>
        <w:t>。</w:t>
      </w:r>
      <w:r>
        <w:rPr>
          <w:rFonts w:hint="eastAsia" w:ascii="Times New Roman" w:eastAsia="仿宋" w:cs="Times New Roman"/>
          <w:sz w:val="28"/>
          <w:szCs w:val="28"/>
          <w:highlight w:val="none"/>
        </w:rPr>
        <w:t>该事项已经独立董事专门会议审议通过</w:t>
      </w:r>
      <w:r>
        <w:rPr>
          <w:rFonts w:hint="eastAsia" w:ascii="Times New Roman" w:eastAsia="仿宋" w:cs="Times New Roman"/>
          <w:sz w:val="28"/>
          <w:szCs w:val="28"/>
          <w:highlight w:val="none"/>
          <w:lang w:eastAsia="zh-CN"/>
        </w:rPr>
        <w:t>，</w:t>
      </w:r>
      <w:r>
        <w:rPr>
          <w:rFonts w:hint="eastAsia" w:ascii="Times New Roman" w:eastAsia="仿宋" w:cs="Times New Roman"/>
          <w:sz w:val="28"/>
          <w:szCs w:val="28"/>
          <w:highlight w:val="none"/>
        </w:rPr>
        <w:t>并已取得独立董事专门会议审查意见。</w:t>
      </w:r>
    </w:p>
    <w:p>
      <w:pPr>
        <w:keepNext w:val="0"/>
        <w:keepLines w:val="0"/>
        <w:pageBreakBefore w:val="0"/>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具体内容详见同日刊载于《中国证券报》《上海证券报》《证券时报》和巨潮资讯网上的《关于公司所属企业拟接受山东核电设备制造有限公司提供风机塔筒供货服务暨关联交易的公告》（202</w:t>
      </w:r>
      <w:r>
        <w:rPr>
          <w:rFonts w:hint="eastAsia" w:ascii="Times New Roman" w:hAnsi="Times New Roman" w:eastAsia="仿宋" w:cs="Times New Roman"/>
          <w:bCs/>
          <w:sz w:val="28"/>
          <w:szCs w:val="28"/>
          <w:highlight w:val="none"/>
          <w:lang w:val="en-US" w:eastAsia="zh-CN"/>
        </w:rPr>
        <w:t>3</w:t>
      </w:r>
      <w:r>
        <w:rPr>
          <w:rFonts w:hint="default" w:ascii="Times New Roman" w:hAnsi="Times New Roman" w:eastAsia="仿宋" w:cs="Times New Roman"/>
          <w:bCs/>
          <w:sz w:val="28"/>
          <w:szCs w:val="28"/>
          <w:highlight w:val="none"/>
        </w:rPr>
        <w:t>-0</w:t>
      </w:r>
      <w:r>
        <w:rPr>
          <w:rFonts w:hint="eastAsia" w:ascii="Times New Roman" w:hAnsi="Times New Roman" w:eastAsia="仿宋" w:cs="Times New Roman"/>
          <w:bCs/>
          <w:sz w:val="28"/>
          <w:szCs w:val="28"/>
          <w:highlight w:val="none"/>
          <w:lang w:val="en-US" w:eastAsia="zh-CN"/>
        </w:rPr>
        <w:t>90</w:t>
      </w:r>
      <w:bookmarkStart w:id="0" w:name="_GoBack"/>
      <w:bookmarkEnd w:id="0"/>
      <w:r>
        <w:rPr>
          <w:rFonts w:hint="default" w:ascii="Times New Roman" w:hAnsi="Times New Roman" w:eastAsia="仿宋" w:cs="Times New Roman"/>
          <w:bCs/>
          <w:sz w:val="28"/>
          <w:szCs w:val="28"/>
          <w:highlight w:val="none"/>
        </w:rPr>
        <w:t>）</w:t>
      </w:r>
      <w:r>
        <w:rPr>
          <w:rFonts w:hint="default" w:ascii="Times New Roman" w:hAnsi="Times New Roman" w:eastAsia="仿宋" w:cs="Times New Roman"/>
          <w:bCs/>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left="0" w:leftChars="0" w:firstLine="562" w:firstLineChars="200"/>
        <w:textAlignment w:val="auto"/>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三、备查文件</w:t>
      </w:r>
    </w:p>
    <w:p>
      <w:pPr>
        <w:keepNext w:val="0"/>
        <w:keepLines w:val="0"/>
        <w:pageBreakBefore w:val="0"/>
        <w:numPr>
          <w:ilvl w:val="0"/>
          <w:numId w:val="0"/>
        </w:numPr>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lang w:val="en-US" w:eastAsia="zh-CN"/>
        </w:rPr>
        <w:t>1.</w:t>
      </w:r>
      <w:r>
        <w:rPr>
          <w:rFonts w:hint="default" w:ascii="Times New Roman" w:hAnsi="Times New Roman" w:eastAsia="仿宋" w:cs="Times New Roman"/>
          <w:bCs/>
          <w:sz w:val="28"/>
          <w:szCs w:val="28"/>
          <w:highlight w:val="none"/>
        </w:rPr>
        <w:t>经与会董事签字并加盖董事会印章的董事会决议。</w:t>
      </w:r>
    </w:p>
    <w:p>
      <w:pPr>
        <w:keepNext w:val="0"/>
        <w:keepLines w:val="0"/>
        <w:pageBreakBefore w:val="0"/>
        <w:numPr>
          <w:ilvl w:val="0"/>
          <w:numId w:val="0"/>
        </w:numPr>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bCs/>
          <w:sz w:val="28"/>
          <w:szCs w:val="28"/>
          <w:highlight w:val="none"/>
          <w:lang w:val="en-US" w:eastAsia="zh-CN"/>
        </w:rPr>
      </w:pPr>
      <w:r>
        <w:rPr>
          <w:rFonts w:hint="default" w:ascii="Times New Roman" w:hAnsi="Times New Roman" w:eastAsia="仿宋" w:cs="Times New Roman"/>
          <w:bCs/>
          <w:sz w:val="28"/>
          <w:szCs w:val="28"/>
          <w:highlight w:val="none"/>
          <w:lang w:val="en-US" w:eastAsia="zh-CN"/>
        </w:rPr>
        <w:t>2.</w:t>
      </w:r>
      <w:r>
        <w:rPr>
          <w:rFonts w:hint="eastAsia" w:ascii="Times New Roman" w:hAnsi="Times New Roman" w:eastAsia="仿宋" w:cs="Times New Roman"/>
          <w:bCs/>
          <w:sz w:val="28"/>
          <w:szCs w:val="28"/>
          <w:highlight w:val="none"/>
          <w:lang w:val="en-US" w:eastAsia="zh-CN"/>
        </w:rPr>
        <w:t>2023年第一次</w:t>
      </w:r>
      <w:r>
        <w:rPr>
          <w:rFonts w:hint="default" w:ascii="Times New Roman" w:hAnsi="Times New Roman" w:eastAsia="仿宋" w:cs="Times New Roman"/>
          <w:bCs/>
          <w:sz w:val="28"/>
          <w:szCs w:val="28"/>
          <w:highlight w:val="none"/>
          <w:lang w:val="en-US" w:eastAsia="zh-CN"/>
        </w:rPr>
        <w:t>独立董事专门会议</w:t>
      </w:r>
      <w:r>
        <w:rPr>
          <w:rFonts w:hint="eastAsia" w:ascii="Times New Roman" w:hAnsi="Times New Roman" w:eastAsia="仿宋" w:cs="Times New Roman"/>
          <w:bCs/>
          <w:sz w:val="28"/>
          <w:szCs w:val="28"/>
          <w:highlight w:val="none"/>
          <w:lang w:val="en-US" w:eastAsia="zh-CN"/>
        </w:rPr>
        <w:t>审查</w:t>
      </w:r>
      <w:r>
        <w:rPr>
          <w:rFonts w:hint="default" w:ascii="Times New Roman" w:hAnsi="Times New Roman" w:eastAsia="仿宋" w:cs="Times New Roman"/>
          <w:bCs/>
          <w:sz w:val="28"/>
          <w:szCs w:val="28"/>
          <w:highlight w:val="none"/>
          <w:lang w:val="en-US" w:eastAsia="zh-CN"/>
        </w:rPr>
        <w:t>意见。</w:t>
      </w:r>
    </w:p>
    <w:p>
      <w:pPr>
        <w:keepNext w:val="0"/>
        <w:keepLines w:val="0"/>
        <w:pageBreakBefore w:val="0"/>
        <w:numPr>
          <w:ilvl w:val="0"/>
          <w:numId w:val="0"/>
        </w:numPr>
        <w:kinsoku/>
        <w:wordWrap/>
        <w:overflowPunct/>
        <w:topLinePunct w:val="0"/>
        <w:bidi w:val="0"/>
        <w:snapToGrid/>
        <w:spacing w:line="580" w:lineRule="exact"/>
        <w:ind w:left="0" w:leftChars="0" w:firstLine="560" w:firstLineChars="200"/>
        <w:textAlignment w:val="auto"/>
        <w:rPr>
          <w:rFonts w:hint="default" w:ascii="Times New Roman" w:hAnsi="Times New Roman" w:eastAsia="仿宋" w:cs="Times New Roman"/>
          <w:bCs/>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特此公告。 </w:t>
      </w:r>
    </w:p>
    <w:p>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default" w:ascii="Times New Roman" w:hAnsi="Times New Roman" w:eastAsia="仿宋" w:cs="Times New Roman"/>
          <w:sz w:val="28"/>
          <w:szCs w:val="28"/>
          <w:highlight w:val="none"/>
        </w:rPr>
      </w:pPr>
    </w:p>
    <w:p>
      <w:pPr>
        <w:keepNext w:val="0"/>
        <w:keepLines w:val="0"/>
        <w:pageBreakBefore w:val="0"/>
        <w:kinsoku/>
        <w:wordWrap/>
        <w:overflowPunct/>
        <w:topLinePunct w:val="0"/>
        <w:autoSpaceDE/>
        <w:autoSpaceDN/>
        <w:bidi w:val="0"/>
        <w:adjustRightInd/>
        <w:snapToGrid/>
        <w:spacing w:line="580" w:lineRule="exact"/>
        <w:ind w:left="0" w:leftChars="0" w:firstLine="4620" w:firstLineChars="165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highlight w:val="none"/>
        </w:rPr>
        <w:t>吉林电力股份有限公司董事</w:t>
      </w:r>
      <w:r>
        <w:rPr>
          <w:rFonts w:hint="default" w:ascii="Times New Roman" w:hAnsi="Times New Roman" w:eastAsia="仿宋" w:cs="Times New Roman"/>
          <w:sz w:val="28"/>
          <w:szCs w:val="28"/>
        </w:rPr>
        <w:t>会</w:t>
      </w:r>
    </w:p>
    <w:p>
      <w:pPr>
        <w:keepNext w:val="0"/>
        <w:keepLines w:val="0"/>
        <w:pageBreakBefore w:val="0"/>
        <w:kinsoku/>
        <w:wordWrap/>
        <w:overflowPunct/>
        <w:topLinePunct w:val="0"/>
        <w:autoSpaceDE/>
        <w:autoSpaceDN/>
        <w:bidi w:val="0"/>
        <w:adjustRightInd/>
        <w:snapToGrid/>
        <w:spacing w:line="580" w:lineRule="exact"/>
        <w:ind w:left="0" w:leftChars="0" w:firstLine="560" w:firstLineChars="200"/>
        <w:textAlignment w:val="auto"/>
        <w:rPr>
          <w:rFonts w:hint="default" w:ascii="Times New Roman" w:hAnsi="Times New Roman" w:eastAsia="仿宋" w:cs="Times New Roman"/>
          <w:bCs/>
          <w:sz w:val="28"/>
          <w:szCs w:val="28"/>
          <w:lang w:val="en-US" w:eastAsia="zh-CN"/>
        </w:rPr>
      </w:pPr>
      <w:r>
        <w:rPr>
          <w:rFonts w:hint="default" w:ascii="Times New Roman" w:hAnsi="Times New Roman" w:eastAsia="仿宋" w:cs="Times New Roman"/>
          <w:sz w:val="28"/>
          <w:szCs w:val="28"/>
        </w:rPr>
        <w:t xml:space="preserve">                               二</w:t>
      </w:r>
      <w:r>
        <w:rPr>
          <w:rFonts w:hint="default" w:ascii="Times New Roman" w:hAnsi="Times New Roman" w:eastAsia="仿宋" w:cs="Times New Roman"/>
          <w:sz w:val="28"/>
          <w:szCs w:val="28"/>
          <w:lang w:val="en-US" w:eastAsia="zh-CN"/>
        </w:rPr>
        <w:t>〇</w:t>
      </w:r>
      <w:r>
        <w:rPr>
          <w:rFonts w:hint="default" w:ascii="Times New Roman" w:hAnsi="Times New Roman" w:eastAsia="仿宋" w:cs="Times New Roman"/>
          <w:sz w:val="28"/>
          <w:szCs w:val="28"/>
        </w:rPr>
        <w:t>二</w:t>
      </w:r>
      <w:r>
        <w:rPr>
          <w:rFonts w:hint="eastAsia" w:ascii="Times New Roman" w:hAnsi="Times New Roman" w:eastAsia="仿宋" w:cs="Times New Roman"/>
          <w:sz w:val="28"/>
          <w:szCs w:val="28"/>
          <w:lang w:val="en-US" w:eastAsia="zh-CN"/>
        </w:rPr>
        <w:t>三</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十二</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二十八</w:t>
      </w:r>
      <w:r>
        <w:rPr>
          <w:rFonts w:hint="default" w:ascii="Times New Roman" w:hAnsi="Times New Roman" w:eastAsia="仿宋" w:cs="Times New Roman"/>
          <w:sz w:val="28"/>
          <w:szCs w:val="28"/>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14</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32C27"/>
    <w:rsid w:val="00040532"/>
    <w:rsid w:val="00050CCD"/>
    <w:rsid w:val="00060F06"/>
    <w:rsid w:val="000617E9"/>
    <w:rsid w:val="00063883"/>
    <w:rsid w:val="00076493"/>
    <w:rsid w:val="00080B07"/>
    <w:rsid w:val="00096F4F"/>
    <w:rsid w:val="000A4200"/>
    <w:rsid w:val="000A716B"/>
    <w:rsid w:val="000B5336"/>
    <w:rsid w:val="000C505B"/>
    <w:rsid w:val="000D2E0E"/>
    <w:rsid w:val="000D7BDF"/>
    <w:rsid w:val="000D7FB5"/>
    <w:rsid w:val="000E01B3"/>
    <w:rsid w:val="000F0015"/>
    <w:rsid w:val="000F0F46"/>
    <w:rsid w:val="00100970"/>
    <w:rsid w:val="00105B80"/>
    <w:rsid w:val="00116734"/>
    <w:rsid w:val="0012023F"/>
    <w:rsid w:val="001237EF"/>
    <w:rsid w:val="001353A8"/>
    <w:rsid w:val="00144CB5"/>
    <w:rsid w:val="00167307"/>
    <w:rsid w:val="00180C45"/>
    <w:rsid w:val="00186D8A"/>
    <w:rsid w:val="0019309A"/>
    <w:rsid w:val="001944E6"/>
    <w:rsid w:val="00194BC5"/>
    <w:rsid w:val="0019603A"/>
    <w:rsid w:val="001A1716"/>
    <w:rsid w:val="001A1B8A"/>
    <w:rsid w:val="001A207C"/>
    <w:rsid w:val="001A3E4E"/>
    <w:rsid w:val="001B1AB2"/>
    <w:rsid w:val="001B2252"/>
    <w:rsid w:val="001C091A"/>
    <w:rsid w:val="001C59FD"/>
    <w:rsid w:val="001D0B1A"/>
    <w:rsid w:val="001E0CE7"/>
    <w:rsid w:val="001E12F1"/>
    <w:rsid w:val="001F26D7"/>
    <w:rsid w:val="001F7EC3"/>
    <w:rsid w:val="002078BC"/>
    <w:rsid w:val="00210965"/>
    <w:rsid w:val="00210C3E"/>
    <w:rsid w:val="002111A4"/>
    <w:rsid w:val="0021748A"/>
    <w:rsid w:val="002330EF"/>
    <w:rsid w:val="00247CB2"/>
    <w:rsid w:val="002648A7"/>
    <w:rsid w:val="00272A19"/>
    <w:rsid w:val="00282919"/>
    <w:rsid w:val="00286F06"/>
    <w:rsid w:val="00290E3D"/>
    <w:rsid w:val="0029442E"/>
    <w:rsid w:val="002A4BB7"/>
    <w:rsid w:val="002C06F6"/>
    <w:rsid w:val="002D0524"/>
    <w:rsid w:val="00301AFE"/>
    <w:rsid w:val="0030385D"/>
    <w:rsid w:val="00311B77"/>
    <w:rsid w:val="00315A06"/>
    <w:rsid w:val="00317173"/>
    <w:rsid w:val="003236C9"/>
    <w:rsid w:val="00332B48"/>
    <w:rsid w:val="00344A3F"/>
    <w:rsid w:val="00347328"/>
    <w:rsid w:val="00361AF0"/>
    <w:rsid w:val="003722EB"/>
    <w:rsid w:val="00374393"/>
    <w:rsid w:val="00382C01"/>
    <w:rsid w:val="003918C0"/>
    <w:rsid w:val="003C00A0"/>
    <w:rsid w:val="003D223F"/>
    <w:rsid w:val="003E3455"/>
    <w:rsid w:val="003E6997"/>
    <w:rsid w:val="003E6D5F"/>
    <w:rsid w:val="003E77E4"/>
    <w:rsid w:val="003F4468"/>
    <w:rsid w:val="004031AE"/>
    <w:rsid w:val="004315C1"/>
    <w:rsid w:val="00434199"/>
    <w:rsid w:val="00435EC5"/>
    <w:rsid w:val="00456AB6"/>
    <w:rsid w:val="0046007E"/>
    <w:rsid w:val="00464CE8"/>
    <w:rsid w:val="00467241"/>
    <w:rsid w:val="00471578"/>
    <w:rsid w:val="00477A3F"/>
    <w:rsid w:val="0048287D"/>
    <w:rsid w:val="004865A3"/>
    <w:rsid w:val="00491786"/>
    <w:rsid w:val="00497115"/>
    <w:rsid w:val="004A58D4"/>
    <w:rsid w:val="004B333E"/>
    <w:rsid w:val="004B41D8"/>
    <w:rsid w:val="004C5648"/>
    <w:rsid w:val="004E3EDE"/>
    <w:rsid w:val="004F5595"/>
    <w:rsid w:val="005053BE"/>
    <w:rsid w:val="005141DD"/>
    <w:rsid w:val="005227A2"/>
    <w:rsid w:val="005316E9"/>
    <w:rsid w:val="005403F5"/>
    <w:rsid w:val="00555E40"/>
    <w:rsid w:val="00556B20"/>
    <w:rsid w:val="005607C8"/>
    <w:rsid w:val="005679A7"/>
    <w:rsid w:val="005733BE"/>
    <w:rsid w:val="00575D3F"/>
    <w:rsid w:val="00596FFE"/>
    <w:rsid w:val="005B0365"/>
    <w:rsid w:val="005B1D70"/>
    <w:rsid w:val="005B2F1E"/>
    <w:rsid w:val="005B5540"/>
    <w:rsid w:val="005C6857"/>
    <w:rsid w:val="005C7911"/>
    <w:rsid w:val="005F2635"/>
    <w:rsid w:val="005F7311"/>
    <w:rsid w:val="00613367"/>
    <w:rsid w:val="00613778"/>
    <w:rsid w:val="00614223"/>
    <w:rsid w:val="006202DB"/>
    <w:rsid w:val="00626A66"/>
    <w:rsid w:val="00662EB9"/>
    <w:rsid w:val="00663C5F"/>
    <w:rsid w:val="006655E8"/>
    <w:rsid w:val="0068689A"/>
    <w:rsid w:val="00692D2E"/>
    <w:rsid w:val="00697B9D"/>
    <w:rsid w:val="006C6190"/>
    <w:rsid w:val="006C738C"/>
    <w:rsid w:val="006C7EE8"/>
    <w:rsid w:val="006F1D2F"/>
    <w:rsid w:val="006F75B6"/>
    <w:rsid w:val="0070148A"/>
    <w:rsid w:val="007061B5"/>
    <w:rsid w:val="0070710C"/>
    <w:rsid w:val="00714085"/>
    <w:rsid w:val="0072750B"/>
    <w:rsid w:val="007303D4"/>
    <w:rsid w:val="00734D00"/>
    <w:rsid w:val="007735FD"/>
    <w:rsid w:val="00774328"/>
    <w:rsid w:val="007773A3"/>
    <w:rsid w:val="007A037D"/>
    <w:rsid w:val="007B1D46"/>
    <w:rsid w:val="007B2E47"/>
    <w:rsid w:val="007B4B52"/>
    <w:rsid w:val="007B6127"/>
    <w:rsid w:val="007D651A"/>
    <w:rsid w:val="007E57C2"/>
    <w:rsid w:val="007E7D8E"/>
    <w:rsid w:val="00815BB6"/>
    <w:rsid w:val="00821AF4"/>
    <w:rsid w:val="00833A81"/>
    <w:rsid w:val="0083447F"/>
    <w:rsid w:val="00855B2B"/>
    <w:rsid w:val="008639EE"/>
    <w:rsid w:val="00885DC6"/>
    <w:rsid w:val="00887D7E"/>
    <w:rsid w:val="00890462"/>
    <w:rsid w:val="008910BB"/>
    <w:rsid w:val="0089533A"/>
    <w:rsid w:val="008A1D2B"/>
    <w:rsid w:val="008E5796"/>
    <w:rsid w:val="008F1013"/>
    <w:rsid w:val="008F3BB7"/>
    <w:rsid w:val="00902187"/>
    <w:rsid w:val="009066C9"/>
    <w:rsid w:val="00910607"/>
    <w:rsid w:val="009168C7"/>
    <w:rsid w:val="009369BD"/>
    <w:rsid w:val="00936FCC"/>
    <w:rsid w:val="00953466"/>
    <w:rsid w:val="00960B3D"/>
    <w:rsid w:val="00962EE8"/>
    <w:rsid w:val="0097552F"/>
    <w:rsid w:val="009776CE"/>
    <w:rsid w:val="0098425F"/>
    <w:rsid w:val="009912E7"/>
    <w:rsid w:val="009A5DD7"/>
    <w:rsid w:val="009B5146"/>
    <w:rsid w:val="009D1F0F"/>
    <w:rsid w:val="009E6263"/>
    <w:rsid w:val="009F02FF"/>
    <w:rsid w:val="009F32DA"/>
    <w:rsid w:val="009F6331"/>
    <w:rsid w:val="00A01A82"/>
    <w:rsid w:val="00A124FF"/>
    <w:rsid w:val="00A227A1"/>
    <w:rsid w:val="00A24D0F"/>
    <w:rsid w:val="00A422EB"/>
    <w:rsid w:val="00A42665"/>
    <w:rsid w:val="00A53012"/>
    <w:rsid w:val="00A55B55"/>
    <w:rsid w:val="00A642EB"/>
    <w:rsid w:val="00A66ABE"/>
    <w:rsid w:val="00A70D6A"/>
    <w:rsid w:val="00A713BD"/>
    <w:rsid w:val="00A80F74"/>
    <w:rsid w:val="00A87743"/>
    <w:rsid w:val="00AA1239"/>
    <w:rsid w:val="00AA7219"/>
    <w:rsid w:val="00AB4220"/>
    <w:rsid w:val="00AB60C4"/>
    <w:rsid w:val="00AD4F05"/>
    <w:rsid w:val="00AE42BF"/>
    <w:rsid w:val="00AF2FE6"/>
    <w:rsid w:val="00B014F2"/>
    <w:rsid w:val="00B03EC2"/>
    <w:rsid w:val="00B051F2"/>
    <w:rsid w:val="00B1127C"/>
    <w:rsid w:val="00B14819"/>
    <w:rsid w:val="00B16EB8"/>
    <w:rsid w:val="00B3529A"/>
    <w:rsid w:val="00B45E21"/>
    <w:rsid w:val="00B56BC7"/>
    <w:rsid w:val="00B65EEB"/>
    <w:rsid w:val="00B7235F"/>
    <w:rsid w:val="00B92A1C"/>
    <w:rsid w:val="00BA6F63"/>
    <w:rsid w:val="00BB4792"/>
    <w:rsid w:val="00BB5426"/>
    <w:rsid w:val="00BD121D"/>
    <w:rsid w:val="00BD3CE0"/>
    <w:rsid w:val="00BE2A45"/>
    <w:rsid w:val="00BE2D30"/>
    <w:rsid w:val="00BF2062"/>
    <w:rsid w:val="00BF5258"/>
    <w:rsid w:val="00C03713"/>
    <w:rsid w:val="00C1068E"/>
    <w:rsid w:val="00C143FB"/>
    <w:rsid w:val="00C17586"/>
    <w:rsid w:val="00C248D1"/>
    <w:rsid w:val="00C30B9F"/>
    <w:rsid w:val="00C31F28"/>
    <w:rsid w:val="00C376E4"/>
    <w:rsid w:val="00C446F0"/>
    <w:rsid w:val="00C5289A"/>
    <w:rsid w:val="00C55D96"/>
    <w:rsid w:val="00C573D7"/>
    <w:rsid w:val="00C7722A"/>
    <w:rsid w:val="00C863FE"/>
    <w:rsid w:val="00CA0418"/>
    <w:rsid w:val="00CA43ED"/>
    <w:rsid w:val="00CB209D"/>
    <w:rsid w:val="00CB540C"/>
    <w:rsid w:val="00CC09BE"/>
    <w:rsid w:val="00CC60A7"/>
    <w:rsid w:val="00CD0441"/>
    <w:rsid w:val="00CF2D46"/>
    <w:rsid w:val="00CF2E41"/>
    <w:rsid w:val="00D012D2"/>
    <w:rsid w:val="00D0427A"/>
    <w:rsid w:val="00D04AD7"/>
    <w:rsid w:val="00D10FA8"/>
    <w:rsid w:val="00D12696"/>
    <w:rsid w:val="00D15C3A"/>
    <w:rsid w:val="00D2028C"/>
    <w:rsid w:val="00D21D71"/>
    <w:rsid w:val="00D27205"/>
    <w:rsid w:val="00D30BC9"/>
    <w:rsid w:val="00D31326"/>
    <w:rsid w:val="00D366D4"/>
    <w:rsid w:val="00D41430"/>
    <w:rsid w:val="00D41AD0"/>
    <w:rsid w:val="00D47CED"/>
    <w:rsid w:val="00D50DA6"/>
    <w:rsid w:val="00D50F88"/>
    <w:rsid w:val="00D55CC8"/>
    <w:rsid w:val="00D55CE2"/>
    <w:rsid w:val="00D60CCC"/>
    <w:rsid w:val="00D64E2F"/>
    <w:rsid w:val="00D721E3"/>
    <w:rsid w:val="00D73A55"/>
    <w:rsid w:val="00D74D94"/>
    <w:rsid w:val="00D80A15"/>
    <w:rsid w:val="00D857FA"/>
    <w:rsid w:val="00D97B68"/>
    <w:rsid w:val="00DA29AB"/>
    <w:rsid w:val="00DA3DA5"/>
    <w:rsid w:val="00DA4A1D"/>
    <w:rsid w:val="00DA693C"/>
    <w:rsid w:val="00DB02ED"/>
    <w:rsid w:val="00DC6BFF"/>
    <w:rsid w:val="00DC7533"/>
    <w:rsid w:val="00DC7D6F"/>
    <w:rsid w:val="00DD0E5A"/>
    <w:rsid w:val="00DD10AF"/>
    <w:rsid w:val="00DD4D65"/>
    <w:rsid w:val="00DE2886"/>
    <w:rsid w:val="00DE64BD"/>
    <w:rsid w:val="00DE79D9"/>
    <w:rsid w:val="00DF6193"/>
    <w:rsid w:val="00E16A6F"/>
    <w:rsid w:val="00E264CD"/>
    <w:rsid w:val="00E4537E"/>
    <w:rsid w:val="00E60D6A"/>
    <w:rsid w:val="00E6794C"/>
    <w:rsid w:val="00E730D2"/>
    <w:rsid w:val="00E74F0D"/>
    <w:rsid w:val="00E86604"/>
    <w:rsid w:val="00E94A62"/>
    <w:rsid w:val="00EB3739"/>
    <w:rsid w:val="00EB6031"/>
    <w:rsid w:val="00EB6A1D"/>
    <w:rsid w:val="00EB6A52"/>
    <w:rsid w:val="00EC0623"/>
    <w:rsid w:val="00EC514C"/>
    <w:rsid w:val="00EC6521"/>
    <w:rsid w:val="00EE0110"/>
    <w:rsid w:val="00EE0B7D"/>
    <w:rsid w:val="00EF23BB"/>
    <w:rsid w:val="00F10761"/>
    <w:rsid w:val="00F175C1"/>
    <w:rsid w:val="00F17F72"/>
    <w:rsid w:val="00F46244"/>
    <w:rsid w:val="00F506EF"/>
    <w:rsid w:val="00F55B14"/>
    <w:rsid w:val="00F72A87"/>
    <w:rsid w:val="00F75A87"/>
    <w:rsid w:val="00F808D1"/>
    <w:rsid w:val="00F80F4B"/>
    <w:rsid w:val="00F8414F"/>
    <w:rsid w:val="00FA3D2C"/>
    <w:rsid w:val="00FA5151"/>
    <w:rsid w:val="00FB2E30"/>
    <w:rsid w:val="00FC64E9"/>
    <w:rsid w:val="00FE04F8"/>
    <w:rsid w:val="00FE48FF"/>
    <w:rsid w:val="011534CC"/>
    <w:rsid w:val="011D3200"/>
    <w:rsid w:val="01321B68"/>
    <w:rsid w:val="0140472D"/>
    <w:rsid w:val="02337390"/>
    <w:rsid w:val="025A3953"/>
    <w:rsid w:val="025D24B4"/>
    <w:rsid w:val="02B85C77"/>
    <w:rsid w:val="033F0AA9"/>
    <w:rsid w:val="038E3AB3"/>
    <w:rsid w:val="04276CA2"/>
    <w:rsid w:val="04CA5051"/>
    <w:rsid w:val="05694C2C"/>
    <w:rsid w:val="05913183"/>
    <w:rsid w:val="05BD523B"/>
    <w:rsid w:val="05D80598"/>
    <w:rsid w:val="061E2854"/>
    <w:rsid w:val="07323C4A"/>
    <w:rsid w:val="073B2E77"/>
    <w:rsid w:val="074C083A"/>
    <w:rsid w:val="07657711"/>
    <w:rsid w:val="07765607"/>
    <w:rsid w:val="08250A35"/>
    <w:rsid w:val="097E307C"/>
    <w:rsid w:val="09E544B5"/>
    <w:rsid w:val="0AA44C75"/>
    <w:rsid w:val="0ADD6AE3"/>
    <w:rsid w:val="0B0953DC"/>
    <w:rsid w:val="0B1D2F0F"/>
    <w:rsid w:val="0B553428"/>
    <w:rsid w:val="0BA710FC"/>
    <w:rsid w:val="0BEC2E8F"/>
    <w:rsid w:val="0C0B5BAB"/>
    <w:rsid w:val="0C2E0CA0"/>
    <w:rsid w:val="0C4C0236"/>
    <w:rsid w:val="0C55518F"/>
    <w:rsid w:val="0C6A061A"/>
    <w:rsid w:val="0CC65D3C"/>
    <w:rsid w:val="0D0E00AB"/>
    <w:rsid w:val="0D123561"/>
    <w:rsid w:val="0E335896"/>
    <w:rsid w:val="0E6F0CBF"/>
    <w:rsid w:val="0EFC6A88"/>
    <w:rsid w:val="0F5D398B"/>
    <w:rsid w:val="0F751DB1"/>
    <w:rsid w:val="0F8E21D2"/>
    <w:rsid w:val="0FE5570B"/>
    <w:rsid w:val="0FEA3E24"/>
    <w:rsid w:val="0FFD3854"/>
    <w:rsid w:val="10E80D18"/>
    <w:rsid w:val="11292FA6"/>
    <w:rsid w:val="12110578"/>
    <w:rsid w:val="1288550F"/>
    <w:rsid w:val="13036F34"/>
    <w:rsid w:val="134435B1"/>
    <w:rsid w:val="13612ABE"/>
    <w:rsid w:val="136539A1"/>
    <w:rsid w:val="14CC6EAC"/>
    <w:rsid w:val="14E6791F"/>
    <w:rsid w:val="15300879"/>
    <w:rsid w:val="161F74CC"/>
    <w:rsid w:val="165E614E"/>
    <w:rsid w:val="176940FC"/>
    <w:rsid w:val="17DD1349"/>
    <w:rsid w:val="18D94CDF"/>
    <w:rsid w:val="192B2238"/>
    <w:rsid w:val="192D5D29"/>
    <w:rsid w:val="198031B3"/>
    <w:rsid w:val="19DD0691"/>
    <w:rsid w:val="1A1B5981"/>
    <w:rsid w:val="1A20035F"/>
    <w:rsid w:val="1A8B4580"/>
    <w:rsid w:val="1B0C3229"/>
    <w:rsid w:val="1B793D98"/>
    <w:rsid w:val="1BC76FDC"/>
    <w:rsid w:val="1CC64382"/>
    <w:rsid w:val="1CD010E0"/>
    <w:rsid w:val="1D9305F9"/>
    <w:rsid w:val="1E8121D0"/>
    <w:rsid w:val="1F5D6E91"/>
    <w:rsid w:val="20B87485"/>
    <w:rsid w:val="20D467BD"/>
    <w:rsid w:val="21B3617D"/>
    <w:rsid w:val="21D710E2"/>
    <w:rsid w:val="222565BF"/>
    <w:rsid w:val="22586F1E"/>
    <w:rsid w:val="22DE0352"/>
    <w:rsid w:val="22E46669"/>
    <w:rsid w:val="23311FB4"/>
    <w:rsid w:val="23957D48"/>
    <w:rsid w:val="23A55D88"/>
    <w:rsid w:val="243D44BC"/>
    <w:rsid w:val="247B64AE"/>
    <w:rsid w:val="26C74194"/>
    <w:rsid w:val="273639F1"/>
    <w:rsid w:val="278E21A7"/>
    <w:rsid w:val="27B9274C"/>
    <w:rsid w:val="28A135A5"/>
    <w:rsid w:val="28C00E4C"/>
    <w:rsid w:val="28C46D95"/>
    <w:rsid w:val="2A336CB9"/>
    <w:rsid w:val="2A6C7C4E"/>
    <w:rsid w:val="2B5C0986"/>
    <w:rsid w:val="2B872498"/>
    <w:rsid w:val="2BAD2515"/>
    <w:rsid w:val="2BB573A1"/>
    <w:rsid w:val="2BEA59FE"/>
    <w:rsid w:val="2C9033B2"/>
    <w:rsid w:val="2CB453DB"/>
    <w:rsid w:val="2DAD3DA8"/>
    <w:rsid w:val="2E9A1DBA"/>
    <w:rsid w:val="2EFF35E6"/>
    <w:rsid w:val="2F026E7B"/>
    <w:rsid w:val="2F475EB2"/>
    <w:rsid w:val="2FAA688C"/>
    <w:rsid w:val="30E8310B"/>
    <w:rsid w:val="31277544"/>
    <w:rsid w:val="320C34BD"/>
    <w:rsid w:val="323F48DF"/>
    <w:rsid w:val="327C2101"/>
    <w:rsid w:val="329A2711"/>
    <w:rsid w:val="32C83CC2"/>
    <w:rsid w:val="32D876C7"/>
    <w:rsid w:val="33125516"/>
    <w:rsid w:val="333771FC"/>
    <w:rsid w:val="33E577E4"/>
    <w:rsid w:val="34545AF0"/>
    <w:rsid w:val="35077C4D"/>
    <w:rsid w:val="363946D7"/>
    <w:rsid w:val="36C35828"/>
    <w:rsid w:val="36DE7736"/>
    <w:rsid w:val="36ED7166"/>
    <w:rsid w:val="38272534"/>
    <w:rsid w:val="390E0DCF"/>
    <w:rsid w:val="392231D6"/>
    <w:rsid w:val="39BA157A"/>
    <w:rsid w:val="39EF6D24"/>
    <w:rsid w:val="39F21A2C"/>
    <w:rsid w:val="3A3F777C"/>
    <w:rsid w:val="3ADA0639"/>
    <w:rsid w:val="3B3B68B8"/>
    <w:rsid w:val="3BAE07E3"/>
    <w:rsid w:val="3BC560C9"/>
    <w:rsid w:val="3C9533E7"/>
    <w:rsid w:val="3D1B7F1D"/>
    <w:rsid w:val="3D6011CD"/>
    <w:rsid w:val="3E4C5BBA"/>
    <w:rsid w:val="3F0B7BDD"/>
    <w:rsid w:val="3F1F3420"/>
    <w:rsid w:val="3FCA747D"/>
    <w:rsid w:val="400E471F"/>
    <w:rsid w:val="40840C85"/>
    <w:rsid w:val="40B17C19"/>
    <w:rsid w:val="41101F16"/>
    <w:rsid w:val="413F2FFF"/>
    <w:rsid w:val="41664CA2"/>
    <w:rsid w:val="4180622A"/>
    <w:rsid w:val="419431AD"/>
    <w:rsid w:val="42110380"/>
    <w:rsid w:val="42A15B7E"/>
    <w:rsid w:val="438B2D66"/>
    <w:rsid w:val="43B97D02"/>
    <w:rsid w:val="43BD2800"/>
    <w:rsid w:val="44134EB7"/>
    <w:rsid w:val="445D567C"/>
    <w:rsid w:val="447A03DB"/>
    <w:rsid w:val="451E4E2C"/>
    <w:rsid w:val="469D2653"/>
    <w:rsid w:val="46A0787E"/>
    <w:rsid w:val="49AD0795"/>
    <w:rsid w:val="4A3A71DF"/>
    <w:rsid w:val="4A8C0E00"/>
    <w:rsid w:val="4B245135"/>
    <w:rsid w:val="4BAF5B1C"/>
    <w:rsid w:val="4CBB33D0"/>
    <w:rsid w:val="4D12346A"/>
    <w:rsid w:val="4D313125"/>
    <w:rsid w:val="4F525C86"/>
    <w:rsid w:val="4FB56A38"/>
    <w:rsid w:val="4FB60523"/>
    <w:rsid w:val="4FCC05E8"/>
    <w:rsid w:val="4FCC6282"/>
    <w:rsid w:val="4FE46CE3"/>
    <w:rsid w:val="50125B7B"/>
    <w:rsid w:val="506A1817"/>
    <w:rsid w:val="50D800DF"/>
    <w:rsid w:val="519F17D2"/>
    <w:rsid w:val="51D81009"/>
    <w:rsid w:val="52033927"/>
    <w:rsid w:val="52156CCD"/>
    <w:rsid w:val="5274720B"/>
    <w:rsid w:val="52754687"/>
    <w:rsid w:val="53283DD1"/>
    <w:rsid w:val="53446C16"/>
    <w:rsid w:val="538B7575"/>
    <w:rsid w:val="540A3202"/>
    <w:rsid w:val="542E620F"/>
    <w:rsid w:val="5445698E"/>
    <w:rsid w:val="549752BC"/>
    <w:rsid w:val="54BA38B9"/>
    <w:rsid w:val="55A40974"/>
    <w:rsid w:val="56122684"/>
    <w:rsid w:val="562533FB"/>
    <w:rsid w:val="564D2B4F"/>
    <w:rsid w:val="56954AA3"/>
    <w:rsid w:val="57771FA5"/>
    <w:rsid w:val="59192AD9"/>
    <w:rsid w:val="5931124D"/>
    <w:rsid w:val="5982771E"/>
    <w:rsid w:val="5A7373C8"/>
    <w:rsid w:val="5B333207"/>
    <w:rsid w:val="5B484391"/>
    <w:rsid w:val="5BE45BFC"/>
    <w:rsid w:val="5BFB76F7"/>
    <w:rsid w:val="5C3018FD"/>
    <w:rsid w:val="5C4437EE"/>
    <w:rsid w:val="5C945317"/>
    <w:rsid w:val="5D28710A"/>
    <w:rsid w:val="5E847E80"/>
    <w:rsid w:val="5F193B53"/>
    <w:rsid w:val="5F8639CA"/>
    <w:rsid w:val="5FCC565D"/>
    <w:rsid w:val="604467A8"/>
    <w:rsid w:val="60F86229"/>
    <w:rsid w:val="60FE6D50"/>
    <w:rsid w:val="615C28B3"/>
    <w:rsid w:val="61787C20"/>
    <w:rsid w:val="61F71146"/>
    <w:rsid w:val="62724FEA"/>
    <w:rsid w:val="637E1AE5"/>
    <w:rsid w:val="64062225"/>
    <w:rsid w:val="645A4A4A"/>
    <w:rsid w:val="64CD40D6"/>
    <w:rsid w:val="64D06E4F"/>
    <w:rsid w:val="64EA20C1"/>
    <w:rsid w:val="64F11DC8"/>
    <w:rsid w:val="66B444E9"/>
    <w:rsid w:val="671C0387"/>
    <w:rsid w:val="677B73AF"/>
    <w:rsid w:val="67CC0B6F"/>
    <w:rsid w:val="67FA2F15"/>
    <w:rsid w:val="684E7943"/>
    <w:rsid w:val="68806B01"/>
    <w:rsid w:val="688A79DD"/>
    <w:rsid w:val="68BD4826"/>
    <w:rsid w:val="69E90CC7"/>
    <w:rsid w:val="6A1578C8"/>
    <w:rsid w:val="6A254F79"/>
    <w:rsid w:val="6A9E4820"/>
    <w:rsid w:val="6B622E66"/>
    <w:rsid w:val="6B8A18D0"/>
    <w:rsid w:val="6B910655"/>
    <w:rsid w:val="6BA735F3"/>
    <w:rsid w:val="6BAA2264"/>
    <w:rsid w:val="6BEB1273"/>
    <w:rsid w:val="6CE97B32"/>
    <w:rsid w:val="6D065F3A"/>
    <w:rsid w:val="6E7E5AFB"/>
    <w:rsid w:val="70016F30"/>
    <w:rsid w:val="723B16CA"/>
    <w:rsid w:val="737F4937"/>
    <w:rsid w:val="73C83396"/>
    <w:rsid w:val="74242835"/>
    <w:rsid w:val="74312230"/>
    <w:rsid w:val="745E75D3"/>
    <w:rsid w:val="746F7E37"/>
    <w:rsid w:val="74B41868"/>
    <w:rsid w:val="757717C5"/>
    <w:rsid w:val="75BF1107"/>
    <w:rsid w:val="75D63CE0"/>
    <w:rsid w:val="770019F5"/>
    <w:rsid w:val="77BF7E83"/>
    <w:rsid w:val="77D64AD2"/>
    <w:rsid w:val="78784DBA"/>
    <w:rsid w:val="78F753F4"/>
    <w:rsid w:val="796666EF"/>
    <w:rsid w:val="7AC17738"/>
    <w:rsid w:val="7B033422"/>
    <w:rsid w:val="7C2A3D5E"/>
    <w:rsid w:val="7D6B7D41"/>
    <w:rsid w:val="7DCC62EE"/>
    <w:rsid w:val="7F2672F1"/>
    <w:rsid w:val="7F7718C0"/>
    <w:rsid w:val="7FCB67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50" w:line="560" w:lineRule="exact"/>
      <w:ind w:left="425" w:hanging="425"/>
      <w:jc w:val="left"/>
      <w:outlineLvl w:val="0"/>
    </w:pPr>
    <w:rPr>
      <w:rFonts w:eastAsia="黑体"/>
      <w:kern w:val="44"/>
    </w:rPr>
  </w:style>
  <w:style w:type="paragraph" w:styleId="4">
    <w:name w:val="heading 2"/>
    <w:basedOn w:val="1"/>
    <w:next w:val="1"/>
    <w:link w:val="2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link w:val="16"/>
    <w:semiHidden/>
    <w:uiPriority w:val="0"/>
    <w:rPr>
      <w:rFonts w:ascii="Tahoma" w:hAnsi="Tahoma"/>
      <w:sz w:val="24"/>
      <w:szCs w:val="20"/>
    </w:rPr>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annotation text"/>
    <w:basedOn w:val="1"/>
    <w:link w:val="21"/>
    <w:semiHidden/>
    <w:qFormat/>
    <w:uiPriority w:val="0"/>
    <w:pPr>
      <w:jc w:val="left"/>
    </w:pPr>
  </w:style>
  <w:style w:type="paragraph" w:styleId="6">
    <w:name w:val="Body Text Indent"/>
    <w:basedOn w:val="1"/>
    <w:next w:val="1"/>
    <w:link w:val="22"/>
    <w:qFormat/>
    <w:uiPriority w:val="0"/>
    <w:pPr>
      <w:spacing w:after="120" w:afterLines="0" w:afterAutospacing="0"/>
      <w:ind w:left="420" w:leftChars="200"/>
    </w:pPr>
  </w:style>
  <w:style w:type="paragraph" w:styleId="7">
    <w:name w:val="Block Text"/>
    <w:basedOn w:val="1"/>
    <w:unhideWhenUsed/>
    <w:qFormat/>
    <w:uiPriority w:val="99"/>
    <w:pPr>
      <w:spacing w:after="120" w:line="500" w:lineRule="exact"/>
      <w:ind w:left="1440" w:leftChars="700" w:right="1440" w:rightChars="700" w:firstLine="200" w:firstLineChars="200"/>
      <w:jc w:val="left"/>
    </w:pPr>
    <w:rPr>
      <w:szCs w:val="20"/>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paragraph" w:styleId="12">
    <w:name w:val="Title"/>
    <w:basedOn w:val="1"/>
    <w:next w:val="1"/>
    <w:link w:val="23"/>
    <w:qFormat/>
    <w:uiPriority w:val="0"/>
    <w:pPr>
      <w:keepNext w:val="0"/>
      <w:keepLines w:val="0"/>
      <w:widowControl w:val="0"/>
      <w:suppressLineNumbers w:val="0"/>
      <w:spacing w:before="0" w:beforeAutospacing="0" w:after="0" w:afterAutospacing="0"/>
      <w:ind w:left="0" w:right="0" w:firstLine="0" w:firstLineChars="0"/>
      <w:jc w:val="center"/>
      <w:outlineLvl w:val="0"/>
    </w:pPr>
    <w:rPr>
      <w:rFonts w:hint="default" w:ascii="Times New Roman" w:hAnsi="Times New Roman" w:eastAsia="宋体" w:cs="Times New Roman"/>
      <w:b/>
      <w:kern w:val="2"/>
      <w:sz w:val="44"/>
      <w:szCs w:val="32"/>
      <w:lang w:val="en-US" w:eastAsia="zh-CN" w:bidi="ar"/>
    </w:rPr>
  </w:style>
  <w:style w:type="paragraph" w:styleId="13">
    <w:name w:val="Body Text First Indent 2"/>
    <w:basedOn w:val="6"/>
    <w:qFormat/>
    <w:uiPriority w:val="0"/>
    <w:pPr>
      <w:ind w:firstLine="420"/>
    </w:pPr>
    <w:rPr>
      <w:rFonts w:ascii="Times New Roman" w:hAnsi="Times New Roman"/>
    </w:rPr>
  </w:style>
  <w:style w:type="paragraph" w:customStyle="1" w:styleId="16">
    <w:name w:val=" Char1 Char Char Char Char Char Char Char Char Char Char Char"/>
    <w:basedOn w:val="1"/>
    <w:link w:val="15"/>
    <w:autoRedefine/>
    <w:qFormat/>
    <w:uiPriority w:val="0"/>
    <w:pPr>
      <w:pageBreakBefore/>
      <w:tabs>
        <w:tab w:val="left" w:pos="432"/>
      </w:tabs>
      <w:ind w:left="432" w:hanging="432"/>
    </w:pPr>
    <w:rPr>
      <w:rFonts w:ascii="Tahoma" w:hAnsi="Tahoma"/>
      <w:sz w:val="24"/>
      <w:szCs w:val="20"/>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styleId="19">
    <w:name w:val="annotation reference"/>
    <w:semiHidden/>
    <w:qFormat/>
    <w:uiPriority w:val="0"/>
    <w:rPr>
      <w:rFonts w:ascii="Tahoma" w:hAnsi="Tahoma"/>
      <w:sz w:val="21"/>
      <w:szCs w:val="21"/>
    </w:rPr>
  </w:style>
  <w:style w:type="character" w:customStyle="1" w:styleId="20">
    <w:name w:val="标题 2 字符"/>
    <w:basedOn w:val="15"/>
    <w:link w:val="4"/>
    <w:qFormat/>
    <w:uiPriority w:val="0"/>
    <w:rPr>
      <w:rFonts w:ascii="Cambria" w:hAnsi="Cambria" w:eastAsia="宋体" w:cs="Times New Roman"/>
      <w:b/>
      <w:kern w:val="2"/>
      <w:sz w:val="32"/>
      <w:szCs w:val="32"/>
    </w:rPr>
  </w:style>
  <w:style w:type="character" w:customStyle="1" w:styleId="21">
    <w:name w:val=" Char Char"/>
    <w:link w:val="5"/>
    <w:semiHidden/>
    <w:qFormat/>
    <w:locked/>
    <w:uiPriority w:val="0"/>
    <w:rPr>
      <w:rFonts w:ascii="Tahoma" w:hAnsi="Tahoma" w:eastAsia="宋体"/>
      <w:kern w:val="2"/>
      <w:sz w:val="21"/>
      <w:szCs w:val="24"/>
      <w:lang w:val="en-US" w:eastAsia="zh-CN" w:bidi="ar-SA"/>
    </w:rPr>
  </w:style>
  <w:style w:type="character" w:customStyle="1" w:styleId="22">
    <w:name w:val="正文文本缩进 字符"/>
    <w:basedOn w:val="15"/>
    <w:link w:val="6"/>
    <w:qFormat/>
    <w:uiPriority w:val="0"/>
    <w:rPr>
      <w:rFonts w:hint="default" w:ascii="Calibri" w:hAnsi="Calibri" w:eastAsia="宋体" w:cs="Times New Roman"/>
      <w:kern w:val="2"/>
      <w:sz w:val="21"/>
      <w:szCs w:val="24"/>
    </w:rPr>
  </w:style>
  <w:style w:type="character" w:customStyle="1" w:styleId="23">
    <w:name w:val="标题 字符"/>
    <w:basedOn w:val="15"/>
    <w:link w:val="12"/>
    <w:qFormat/>
    <w:uiPriority w:val="0"/>
    <w:rPr>
      <w:rFonts w:hint="default" w:ascii="Times New Roman" w:hAnsi="Times New Roman" w:eastAsia="宋体" w:cs="Times New Roman"/>
      <w:b/>
      <w:kern w:val="2"/>
      <w:sz w:val="44"/>
      <w:szCs w:val="32"/>
    </w:rPr>
  </w:style>
  <w:style w:type="character" w:customStyle="1" w:styleId="24">
    <w:name w:val="UserStyle_1"/>
    <w:link w:val="25"/>
    <w:qFormat/>
    <w:locked/>
    <w:uiPriority w:val="0"/>
    <w:rPr>
      <w:rFonts w:ascii="Calibri" w:hAnsi="Calibri"/>
      <w:kern w:val="0"/>
      <w:sz w:val="20"/>
      <w:szCs w:val="20"/>
    </w:rPr>
  </w:style>
  <w:style w:type="paragraph" w:customStyle="1" w:styleId="25">
    <w:name w:val="UserStyle_2"/>
    <w:basedOn w:val="1"/>
    <w:link w:val="24"/>
    <w:qFormat/>
    <w:uiPriority w:val="0"/>
    <w:pPr>
      <w:widowControl/>
      <w:ind w:firstLine="420" w:firstLineChars="200"/>
      <w:textAlignment w:val="baseline"/>
    </w:pPr>
    <w:rPr>
      <w:rFonts w:ascii="Calibri" w:hAnsi="Calibri"/>
      <w:kern w:val="0"/>
      <w:sz w:val="20"/>
      <w:szCs w:val="20"/>
    </w:rPr>
  </w:style>
  <w:style w:type="character" w:customStyle="1" w:styleId="26">
    <w:name w:val="da1"/>
    <w:qFormat/>
    <w:uiPriority w:val="0"/>
    <w:rPr>
      <w:rFonts w:hint="default" w:ascii="_x000B__x000C_" w:hAnsi="_x000B__x000C_"/>
      <w:color w:val="000000"/>
      <w:spacing w:val="360"/>
      <w:sz w:val="21"/>
      <w:szCs w:val="21"/>
      <w:u w:val="none"/>
    </w:rPr>
  </w:style>
  <w:style w:type="character" w:customStyle="1" w:styleId="27">
    <w:name w:val="正文文本首行缩进 2 字符"/>
    <w:basedOn w:val="22"/>
    <w:qFormat/>
    <w:uiPriority w:val="0"/>
    <w:rPr>
      <w:rFonts w:hint="default" w:ascii="Calibri" w:hAnsi="Calibri" w:eastAsia="宋体" w:cs="Times New Roman"/>
      <w:kern w:val="2"/>
      <w:sz w:val="21"/>
      <w:szCs w:val="24"/>
    </w:rPr>
  </w:style>
  <w:style w:type="paragraph" w:customStyle="1" w:styleId="2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9">
    <w:name w:val="样式2"/>
    <w:basedOn w:val="3"/>
    <w:next w:val="3"/>
    <w:qFormat/>
    <w:uiPriority w:val="0"/>
    <w:pPr>
      <w:ind w:firstLine="420"/>
    </w:pPr>
    <w:rPr>
      <w:sz w:val="30"/>
      <w:szCs w:val="30"/>
    </w:rPr>
  </w:style>
  <w:style w:type="paragraph" w:customStyle="1" w:styleId="30">
    <w:name w:val="正文_1"/>
    <w:qFormat/>
    <w:uiPriority w:val="0"/>
    <w:pPr>
      <w:widowControl w:val="0"/>
      <w:overflowPunct w:val="0"/>
      <w:autoSpaceDE w:val="0"/>
      <w:autoSpaceDN w:val="0"/>
      <w:adjustRightInd w:val="0"/>
      <w:snapToGrid w:val="0"/>
      <w:jc w:val="both"/>
    </w:pPr>
    <w:rPr>
      <w:rFonts w:ascii="宋体" w:hAnsi="宋体" w:eastAsia="宋体" w:cs="Times New Roman"/>
      <w:snapToGrid w:val="0"/>
      <w:sz w:val="28"/>
      <w:szCs w:val="24"/>
      <w:lang w:val="en-US" w:eastAsia="zh-CN" w:bidi="ar-SA"/>
    </w:rPr>
  </w:style>
  <w:style w:type="paragraph" w:customStyle="1" w:styleId="31">
    <w:name w:val="Char Char Char Char Char Char Char"/>
    <w:basedOn w:val="1"/>
    <w:qFormat/>
    <w:uiPriority w:val="0"/>
  </w:style>
  <w:style w:type="paragraph" w:customStyle="1" w:styleId="32">
    <w:name w:val="Char Char Char Char Char Char Char Char Char Char Char Char Char"/>
    <w:basedOn w:val="1"/>
    <w:qFormat/>
    <w:uiPriority w:val="0"/>
  </w:style>
  <w:style w:type="paragraph" w:customStyle="1" w:styleId="33">
    <w:name w:val=" Char Char3"/>
    <w:basedOn w:val="1"/>
    <w:qFormat/>
    <w:uiPriority w:val="0"/>
  </w:style>
  <w:style w:type="paragraph" w:customStyle="1" w:styleId="34">
    <w:name w:val="Char Char Char1"/>
    <w:basedOn w:val="1"/>
    <w:qFormat/>
    <w:uiPriority w:val="0"/>
    <w:pPr>
      <w:spacing w:before="312" w:beforeLines="100"/>
    </w:pPr>
    <w:rPr>
      <w:rFonts w:ascii="Tahoma" w:hAnsi="Tahoma" w:eastAsia="Times New Roman"/>
      <w:kern w:val="0"/>
      <w:sz w:val="24"/>
      <w:szCs w:val="20"/>
    </w:rPr>
  </w:style>
  <w:style w:type="paragraph" w:customStyle="1" w:styleId="35">
    <w:name w:val="默认段落字体 Para Char Char Char Char"/>
    <w:basedOn w:val="1"/>
    <w:qFormat/>
    <w:uiPriority w:val="0"/>
    <w:pPr>
      <w:snapToGrid w:val="0"/>
    </w:pPr>
    <w:rPr>
      <w:rFonts w:ascii="Arial" w:hAnsi="Arial"/>
      <w:szCs w:val="21"/>
    </w:rPr>
  </w:style>
  <w:style w:type="paragraph" w:customStyle="1" w:styleId="36">
    <w:name w:val="Char Char3"/>
    <w:basedOn w:val="1"/>
    <w:qFormat/>
    <w:uiPriority w:val="0"/>
    <w:rPr>
      <w:rFonts w:ascii="Tahoma" w:hAnsi="Tahoma" w:eastAsia="Times New Roman"/>
      <w:kern w:val="0"/>
      <w:sz w:val="24"/>
      <w:szCs w:val="20"/>
    </w:rPr>
  </w:style>
  <w:style w:type="paragraph" w:customStyle="1" w:styleId="37">
    <w:name w:val="_Style 9"/>
    <w:basedOn w:val="1"/>
    <w:qFormat/>
    <w:uiPriority w:val="0"/>
    <w:rPr>
      <w:rFonts w:ascii="Tahoma" w:hAnsi="Tahoma" w:eastAsia="Times New Roman"/>
      <w:kern w:val="0"/>
      <w:sz w:val="24"/>
      <w:szCs w:val="20"/>
    </w:rPr>
  </w:style>
  <w:style w:type="paragraph" w:customStyle="1" w:styleId="38">
    <w:name w:val="Char1 Char Char Char Char Char Char Char Char Char Char Char"/>
    <w:basedOn w:val="1"/>
    <w:qFormat/>
    <w:uiPriority w:val="0"/>
    <w:pPr>
      <w:pageBreakBefore/>
      <w:tabs>
        <w:tab w:val="left" w:pos="432"/>
      </w:tabs>
      <w:ind w:left="432" w:hanging="432"/>
    </w:pPr>
    <w:rPr>
      <w:rFonts w:ascii="Tahoma" w:hAnsi="Tahoma" w:eastAsia="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1230</Words>
  <Characters>7013</Characters>
  <Lines>58</Lines>
  <Paragraphs>16</Paragraphs>
  <TotalTime>0</TotalTime>
  <ScaleCrop>false</ScaleCrop>
  <LinksUpToDate>false</LinksUpToDate>
  <CharactersWithSpaces>8227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2014-03-27T06:35:00Z</dcterms:created>
  <dc:creator>郭枫</dc:creator>
  <cp:lastModifiedBy>WPS_1591103659</cp:lastModifiedBy>
  <cp:lastPrinted>2016-03-20T23:49:00Z</cp:lastPrinted>
  <dcterms:modified xsi:type="dcterms:W3CDTF">2023-12-26T03:01:53Z</dcterms:modified>
  <dc:title>证券代码：000875            证券简称：吉电股份               公告编号：2013-011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BAEC0221F52048B9B6046712E9D0A314_13</vt:lpwstr>
  </property>
</Properties>
</file>