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 w:firstLineChars="50"/>
        <w:rPr>
          <w:rFonts w:hint="default" w:eastAsia="宋体"/>
          <w:highlight w:val="none"/>
          <w:lang w:val="en-US" w:eastAsia="zh-CN"/>
        </w:rPr>
      </w:pPr>
      <w:r>
        <w:t xml:space="preserve">证券代码：000875         </w:t>
      </w:r>
      <w:r>
        <w:rPr>
          <w:rFonts w:hint="eastAsia"/>
        </w:rPr>
        <w:t xml:space="preserve">  </w:t>
      </w:r>
      <w:r>
        <w:t xml:space="preserve"> 证券简称：吉电股份       </w:t>
      </w:r>
      <w:r>
        <w:rPr>
          <w:rFonts w:hint="eastAsia"/>
        </w:rPr>
        <w:t xml:space="preserve"> </w:t>
      </w:r>
      <w:r>
        <w:t xml:space="preserve">     </w:t>
      </w:r>
      <w:r>
        <w:rPr>
          <w:rFonts w:hint="eastAsia"/>
          <w:lang w:val="en-US" w:eastAsia="zh-CN"/>
        </w:rPr>
        <w:t xml:space="preserve">  </w:t>
      </w:r>
      <w:r>
        <w:t xml:space="preserve"> 公告编号：20</w:t>
      </w:r>
      <w:r>
        <w:rPr>
          <w:rFonts w:hint="eastAsia"/>
        </w:rPr>
        <w:t>2</w:t>
      </w:r>
      <w:r>
        <w:rPr>
          <w:rFonts w:hint="eastAsia"/>
          <w:lang w:val="en-US" w:eastAsia="zh-CN"/>
        </w:rPr>
        <w:t>3</w:t>
      </w:r>
      <w:r>
        <w:rPr>
          <w:rFonts w:hint="eastAsia"/>
        </w:rPr>
        <w:t>-</w:t>
      </w:r>
      <w:r>
        <w:rPr>
          <w:rFonts w:hint="eastAsia"/>
          <w:lang w:val="en-US" w:eastAsia="zh-CN"/>
        </w:rPr>
        <w:t>0</w:t>
      </w:r>
      <w:r>
        <w:rPr>
          <w:rFonts w:hint="eastAsia"/>
          <w:highlight w:val="none"/>
          <w:lang w:val="en-US" w:eastAsia="zh-CN"/>
        </w:rPr>
        <w:t>58</w:t>
      </w:r>
    </w:p>
    <w:p>
      <w:pPr>
        <w:rPr>
          <w:u w:val="single"/>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25400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25pt;margin-top:2pt;height:1.8pt;width:426.6pt;z-index:251659264;mso-width-relative:page;mso-height-relative:page;" filled="f" stroked="t" coordsize="21600,21600" o:gfxdata="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ubwLjTAAAABg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bidi w:val="0"/>
        <w:snapToGrid/>
        <w:spacing w:line="540" w:lineRule="exact"/>
        <w:jc w:val="center"/>
        <w:textAlignment w:val="auto"/>
        <w:rPr>
          <w:rFonts w:hint="eastAsia"/>
          <w:b/>
          <w:sz w:val="44"/>
          <w:szCs w:val="44"/>
        </w:rPr>
      </w:pPr>
    </w:p>
    <w:p>
      <w:pPr>
        <w:pStyle w:val="15"/>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lang w:val="en-US" w:eastAsia="zh-CN"/>
        </w:rPr>
        <w:t>吉林电力股份有限公司</w:t>
      </w:r>
    </w:p>
    <w:p>
      <w:pPr>
        <w:pStyle w:val="15"/>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关于获得</w:t>
      </w:r>
      <w:r>
        <w:rPr>
          <w:rFonts w:hint="eastAsia" w:ascii="宋体" w:hAnsi="宋体" w:eastAsia="宋体" w:cs="宋体"/>
          <w:b/>
          <w:bCs w:val="0"/>
          <w:sz w:val="44"/>
          <w:szCs w:val="44"/>
          <w:lang w:val="en-US" w:eastAsia="zh-CN"/>
        </w:rPr>
        <w:t>新能源</w:t>
      </w:r>
      <w:r>
        <w:rPr>
          <w:rFonts w:hint="eastAsia" w:ascii="宋体" w:hAnsi="宋体" w:eastAsia="宋体" w:cs="宋体"/>
          <w:b/>
          <w:bCs w:val="0"/>
          <w:sz w:val="44"/>
          <w:szCs w:val="44"/>
        </w:rPr>
        <w:t>项目</w:t>
      </w:r>
      <w:r>
        <w:rPr>
          <w:rFonts w:hint="eastAsia" w:ascii="宋体" w:hAnsi="宋体" w:eastAsia="宋体" w:cs="宋体"/>
          <w:b/>
          <w:bCs w:val="0"/>
          <w:sz w:val="44"/>
          <w:szCs w:val="44"/>
          <w:lang w:val="en-US" w:eastAsia="zh-CN"/>
        </w:rPr>
        <w:t>建设指标</w:t>
      </w:r>
      <w:r>
        <w:rPr>
          <w:rFonts w:hint="eastAsia" w:ascii="宋体" w:hAnsi="宋体" w:eastAsia="宋体" w:cs="宋体"/>
          <w:b/>
          <w:bCs w:val="0"/>
          <w:sz w:val="44"/>
          <w:szCs w:val="44"/>
        </w:rPr>
        <w:t xml:space="preserve">的公告 </w:t>
      </w:r>
    </w:p>
    <w:p>
      <w:pPr>
        <w:pStyle w:val="15"/>
        <w:keepNext w:val="0"/>
        <w:keepLines w:val="0"/>
        <w:pageBreakBefore w:val="0"/>
        <w:widowControl w:val="0"/>
        <w:numPr>
          <w:ilvl w:val="0"/>
          <w:numId w:val="1"/>
        </w:numPr>
        <w:kinsoku/>
        <w:wordWrap/>
        <w:overflowPunct/>
        <w:topLinePunct w:val="0"/>
        <w:bidi w:val="0"/>
        <w:snapToGrid/>
        <w:spacing w:line="600" w:lineRule="exact"/>
        <w:textAlignment w:val="auto"/>
        <w:rPr>
          <w:rFonts w:hint="eastAsia" w:ascii="华文仿宋" w:hAnsi="华文仿宋" w:eastAsia="华文仿宋" w:cs="宋体"/>
          <w:sz w:val="32"/>
          <w:szCs w:val="32"/>
        </w:rPr>
      </w:pPr>
    </w:p>
    <w:p>
      <w:pPr>
        <w:keepNext w:val="0"/>
        <w:keepLines w:val="0"/>
        <w:pageBreakBefore w:val="0"/>
        <w:widowControl w:val="0"/>
        <w:kinsoku/>
        <w:wordWrap/>
        <w:overflowPunct/>
        <w:topLinePunct w:val="0"/>
        <w:bidi w:val="0"/>
        <w:snapToGrid/>
        <w:spacing w:line="600" w:lineRule="exact"/>
        <w:ind w:firstLine="562" w:firstLineChars="200"/>
        <w:textAlignment w:val="auto"/>
        <w:rPr>
          <w:rFonts w:hint="eastAsia" w:ascii="仿宋" w:hAnsi="仿宋" w:eastAsia="仿宋"/>
          <w:b/>
          <w:sz w:val="28"/>
          <w:szCs w:val="28"/>
        </w:rPr>
      </w:pPr>
      <w:r>
        <w:rPr>
          <w:rFonts w:hint="eastAsia" w:ascii="仿宋" w:hAnsi="仿宋" w:eastAsia="仿宋"/>
          <w:b/>
          <w:sz w:val="28"/>
          <w:szCs w:val="28"/>
        </w:rPr>
        <w:t>本公司及董事会全体成员保证信息披露的内容真实、准确、完整，没有虚假记载、误导性陈述或重大遗漏。</w:t>
      </w:r>
    </w:p>
    <w:p>
      <w:pPr>
        <w:pStyle w:val="15"/>
        <w:keepNext w:val="0"/>
        <w:keepLines w:val="0"/>
        <w:pageBreakBefore w:val="0"/>
        <w:widowControl w:val="0"/>
        <w:numPr>
          <w:ilvl w:val="0"/>
          <w:numId w:val="1"/>
        </w:numPr>
        <w:kinsoku/>
        <w:wordWrap/>
        <w:overflowPunct/>
        <w:topLinePunct w:val="0"/>
        <w:bidi w:val="0"/>
        <w:snapToGrid/>
        <w:spacing w:line="600" w:lineRule="exact"/>
        <w:textAlignment w:val="auto"/>
        <w:rPr>
          <w:rFonts w:hint="eastAsia" w:ascii="华文仿宋" w:hAnsi="华文仿宋" w:eastAsia="华文仿宋" w:cs="宋体"/>
          <w:sz w:val="32"/>
          <w:szCs w:val="32"/>
        </w:rPr>
      </w:pP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2" w:firstLineChars="200"/>
        <w:textAlignment w:val="auto"/>
        <w:outlineLvl w:val="9"/>
        <w:rPr>
          <w:rFonts w:hint="eastAsia" w:hAnsi="仿宋" w:eastAsia="仿宋"/>
          <w:b/>
          <w:bCs/>
          <w:color w:val="000000"/>
          <w:kern w:val="0"/>
          <w:sz w:val="28"/>
          <w:szCs w:val="28"/>
          <w:lang w:val="en-US" w:eastAsia="zh-CN"/>
        </w:rPr>
      </w:pPr>
      <w:r>
        <w:rPr>
          <w:rFonts w:hint="eastAsia" w:hAnsi="仿宋" w:eastAsia="仿宋"/>
          <w:b/>
          <w:bCs/>
          <w:color w:val="000000"/>
          <w:kern w:val="0"/>
          <w:sz w:val="28"/>
          <w:szCs w:val="28"/>
          <w:lang w:val="en-US" w:eastAsia="zh-CN"/>
        </w:rPr>
        <w:t>一、项目指标获取情况概述</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hint="default" w:ascii="Times New Roman" w:hAnsi="仿宋" w:eastAsia="仿宋" w:cs="仿宋"/>
          <w:color w:val="auto"/>
          <w:kern w:val="2"/>
          <w:sz w:val="28"/>
          <w:szCs w:val="28"/>
          <w:lang w:val="en-US" w:eastAsia="zh-CN" w:bidi="ar-SA"/>
        </w:rPr>
      </w:pPr>
      <w:r>
        <w:rPr>
          <w:rFonts w:hint="eastAsia" w:ascii="Times New Roman" w:hAnsi="仿宋" w:eastAsia="仿宋" w:cs="仿宋"/>
          <w:color w:val="auto"/>
          <w:kern w:val="2"/>
          <w:sz w:val="28"/>
          <w:szCs w:val="28"/>
          <w:lang w:val="en-US" w:eastAsia="zh-CN" w:bidi="ar-SA"/>
        </w:rPr>
        <w:t>近日，吉林电力股份有限公司（以下简称“公司”）收到吉林省能源局《关于下达吉林电力股份有限公司氢基示范项目配套风光发电项目建设指标的通知》，鉴于自2022年10月吉林省启动“氢动吉林”行动以来，公司对吉林省"氢动吉林"行动的推动作用及示范效应，同时为下一步继续探索新能源就地消纳新路径，下达吉林电力股份有限公司5个氢基示范项目配套风光发电项目235.856 万千瓦（风电项目193万千瓦、光伏项目42.856万千瓦）。</w:t>
      </w:r>
    </w:p>
    <w:p>
      <w:pPr>
        <w:pStyle w:val="15"/>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right="0" w:rightChars="0" w:firstLine="562" w:firstLineChars="200"/>
        <w:textAlignment w:val="auto"/>
        <w:outlineLvl w:val="9"/>
        <w:rPr>
          <w:rFonts w:hint="eastAsia" w:ascii="Times New Roman" w:hAnsi="仿宋" w:eastAsia="仿宋" w:cs="仿宋"/>
          <w:b/>
          <w:bCs/>
          <w:color w:val="auto"/>
          <w:kern w:val="2"/>
          <w:sz w:val="28"/>
          <w:szCs w:val="28"/>
          <w:lang w:val="en-US" w:eastAsia="zh-CN" w:bidi="ar-SA"/>
        </w:rPr>
      </w:pPr>
      <w:r>
        <w:rPr>
          <w:rFonts w:hint="eastAsia" w:ascii="Times New Roman" w:hAnsi="仿宋" w:eastAsia="仿宋" w:cs="仿宋"/>
          <w:b/>
          <w:bCs/>
          <w:color w:val="auto"/>
          <w:kern w:val="2"/>
          <w:sz w:val="28"/>
          <w:szCs w:val="28"/>
          <w:lang w:val="en-US" w:eastAsia="zh-CN" w:bidi="ar-SA"/>
        </w:rPr>
        <w:t>对公司的影响</w:t>
      </w:r>
      <w:bookmarkStart w:id="0" w:name="_GoBack"/>
      <w:bookmarkEnd w:id="0"/>
    </w:p>
    <w:p>
      <w:pPr>
        <w:pStyle w:val="15"/>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560" w:firstLineChars="200"/>
        <w:textAlignment w:val="auto"/>
        <w:outlineLvl w:val="9"/>
        <w:rPr>
          <w:rFonts w:hint="eastAsia" w:ascii="Times New Roman" w:hAnsi="仿宋" w:eastAsia="仿宋" w:cs="仿宋"/>
          <w:color w:val="auto"/>
          <w:kern w:val="2"/>
          <w:sz w:val="28"/>
          <w:szCs w:val="28"/>
          <w:lang w:val="en-US" w:eastAsia="zh-CN" w:bidi="ar-SA"/>
        </w:rPr>
      </w:pPr>
      <w:r>
        <w:rPr>
          <w:rFonts w:hint="eastAsia" w:ascii="Times New Roman" w:hAnsi="仿宋" w:eastAsia="仿宋" w:cs="仿宋"/>
          <w:color w:val="auto"/>
          <w:kern w:val="2"/>
          <w:sz w:val="28"/>
          <w:szCs w:val="28"/>
          <w:lang w:val="en-US" w:eastAsia="zh-CN" w:bidi="ar-SA"/>
        </w:rPr>
        <w:t>上述新能源指标的获取有利于进一步增加公司资源储备，增强公司可持续发展能力；有利于提升公司后续装机规模及整体盈利能力，促进公司创新发展，助推公司战略目标实现。</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2" w:firstLineChars="200"/>
        <w:textAlignment w:val="auto"/>
        <w:outlineLvl w:val="9"/>
        <w:rPr>
          <w:rFonts w:hint="eastAsia" w:hAnsi="仿宋" w:eastAsia="仿宋"/>
          <w:b/>
          <w:bCs/>
          <w:color w:val="000000"/>
          <w:kern w:val="0"/>
          <w:sz w:val="28"/>
          <w:szCs w:val="28"/>
        </w:rPr>
      </w:pPr>
      <w:r>
        <w:rPr>
          <w:rFonts w:hint="eastAsia" w:hAnsi="仿宋" w:eastAsia="仿宋"/>
          <w:b/>
          <w:bCs/>
          <w:color w:val="000000"/>
          <w:kern w:val="0"/>
          <w:sz w:val="28"/>
          <w:szCs w:val="28"/>
          <w:lang w:val="en-US" w:eastAsia="zh-CN"/>
        </w:rPr>
        <w:t>三、</w:t>
      </w:r>
      <w:r>
        <w:rPr>
          <w:rFonts w:hint="eastAsia" w:hAnsi="仿宋" w:eastAsia="仿宋"/>
          <w:b/>
          <w:bCs/>
          <w:color w:val="000000"/>
          <w:kern w:val="0"/>
          <w:sz w:val="28"/>
          <w:szCs w:val="28"/>
        </w:rPr>
        <w:t xml:space="preserve">风险提示 </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本公告事项仅为获得政府部门对光伏</w:t>
      </w:r>
      <w:r>
        <w:rPr>
          <w:rFonts w:hint="default" w:ascii="Times New Roman" w:hAnsi="Times New Roman" w:eastAsia="仿宋" w:cs="Times New Roman"/>
          <w:b w:val="0"/>
          <w:bCs w:val="0"/>
          <w:color w:val="000000"/>
          <w:kern w:val="0"/>
          <w:sz w:val="28"/>
          <w:szCs w:val="28"/>
          <w:lang w:eastAsia="zh-CN"/>
        </w:rPr>
        <w:t>、</w:t>
      </w:r>
      <w:r>
        <w:rPr>
          <w:rFonts w:hint="default" w:ascii="Times New Roman" w:hAnsi="Times New Roman" w:eastAsia="仿宋" w:cs="Times New Roman"/>
          <w:b w:val="0"/>
          <w:bCs w:val="0"/>
          <w:color w:val="000000"/>
          <w:kern w:val="0"/>
          <w:sz w:val="28"/>
          <w:szCs w:val="28"/>
        </w:rPr>
        <w:t>风电项目的</w:t>
      </w:r>
      <w:r>
        <w:rPr>
          <w:rFonts w:hint="default" w:ascii="Times New Roman" w:hAnsi="Times New Roman" w:eastAsia="仿宋" w:cs="Times New Roman"/>
          <w:b w:val="0"/>
          <w:bCs w:val="0"/>
          <w:color w:val="000000"/>
          <w:kern w:val="0"/>
          <w:sz w:val="28"/>
          <w:szCs w:val="28"/>
          <w:lang w:val="en-US" w:eastAsia="zh-CN"/>
        </w:rPr>
        <w:t>建设指标</w:t>
      </w:r>
      <w:r>
        <w:rPr>
          <w:rFonts w:hint="default" w:ascii="Times New Roman" w:hAnsi="Times New Roman" w:eastAsia="仿宋" w:cs="Times New Roman"/>
          <w:b w:val="0"/>
          <w:bCs w:val="0"/>
          <w:color w:val="000000"/>
          <w:kern w:val="0"/>
          <w:sz w:val="28"/>
          <w:szCs w:val="28"/>
        </w:rPr>
        <w:t>，项目的投资建设尚需公司董事会或股东大会等有权机构决策。</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hint="eastAsia" w:hAnsi="仿宋" w:eastAsia="仿宋"/>
          <w:b w:val="0"/>
          <w:bCs w:val="0"/>
          <w:color w:val="auto"/>
          <w:kern w:val="0"/>
          <w:sz w:val="28"/>
          <w:szCs w:val="28"/>
        </w:rPr>
      </w:pPr>
      <w:r>
        <w:rPr>
          <w:rFonts w:hint="default" w:ascii="Times New Roman" w:hAnsi="Times New Roman" w:eastAsia="仿宋" w:cs="Times New Roman"/>
          <w:b w:val="0"/>
          <w:bCs w:val="0"/>
          <w:color w:val="auto"/>
          <w:kern w:val="0"/>
          <w:sz w:val="28"/>
          <w:szCs w:val="28"/>
        </w:rPr>
        <w:t>2</w:t>
      </w:r>
      <w:r>
        <w:rPr>
          <w:rFonts w:hint="default" w:ascii="Times New Roman" w:hAnsi="Times New Roman" w:eastAsia="仿宋" w:cs="Times New Roman"/>
          <w:b w:val="0"/>
          <w:bCs w:val="0"/>
          <w:color w:val="auto"/>
          <w:kern w:val="0"/>
          <w:sz w:val="28"/>
          <w:szCs w:val="28"/>
          <w:lang w:eastAsia="zh-CN"/>
        </w:rPr>
        <w:t>.</w:t>
      </w:r>
      <w:r>
        <w:rPr>
          <w:rFonts w:hint="default" w:ascii="Times New Roman" w:hAnsi="Times New Roman" w:eastAsia="仿宋" w:cs="Times New Roman"/>
          <w:b w:val="0"/>
          <w:bCs w:val="0"/>
          <w:color w:val="auto"/>
          <w:kern w:val="0"/>
          <w:sz w:val="28"/>
          <w:szCs w:val="28"/>
          <w:lang w:val="en-US" w:eastAsia="zh-CN"/>
        </w:rPr>
        <w:t>上述取得指标的</w:t>
      </w:r>
      <w:r>
        <w:rPr>
          <w:rFonts w:hint="default" w:ascii="Times New Roman" w:hAnsi="Times New Roman" w:eastAsia="仿宋" w:cs="Times New Roman"/>
          <w:b w:val="0"/>
          <w:bCs w:val="0"/>
          <w:color w:val="auto"/>
          <w:kern w:val="0"/>
          <w:sz w:val="28"/>
          <w:szCs w:val="28"/>
        </w:rPr>
        <w:t>项目，决策开工建设前尚需开展土地预审、环境影响评价、</w:t>
      </w:r>
      <w:r>
        <w:rPr>
          <w:rFonts w:hint="default" w:ascii="Times New Roman" w:hAnsi="Times New Roman" w:eastAsia="仿宋" w:cs="Times New Roman"/>
          <w:b w:val="0"/>
          <w:bCs w:val="0"/>
          <w:color w:val="auto"/>
          <w:kern w:val="0"/>
          <w:sz w:val="28"/>
          <w:szCs w:val="28"/>
          <w:lang w:val="en-US" w:eastAsia="zh-CN"/>
        </w:rPr>
        <w:t>水土保持、接入系</w:t>
      </w:r>
      <w:r>
        <w:rPr>
          <w:rFonts w:hint="eastAsia" w:hAnsi="仿宋" w:eastAsia="仿宋"/>
          <w:b w:val="0"/>
          <w:bCs w:val="0"/>
          <w:color w:val="auto"/>
          <w:kern w:val="0"/>
          <w:sz w:val="28"/>
          <w:szCs w:val="28"/>
          <w:lang w:val="en-US" w:eastAsia="zh-CN"/>
        </w:rPr>
        <w:t>统方案批复</w:t>
      </w:r>
      <w:r>
        <w:rPr>
          <w:rFonts w:hint="eastAsia" w:hAnsi="仿宋" w:eastAsia="仿宋"/>
          <w:b w:val="0"/>
          <w:bCs w:val="0"/>
          <w:color w:val="auto"/>
          <w:kern w:val="0"/>
          <w:sz w:val="28"/>
          <w:szCs w:val="28"/>
        </w:rPr>
        <w:t>等项目前期工作。</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hint="eastAsia" w:ascii="Times New Roman" w:eastAsia="仿宋" w:cs="Times New Roman"/>
          <w:b w:val="0"/>
          <w:bCs w:val="0"/>
          <w:sz w:val="28"/>
          <w:szCs w:val="28"/>
        </w:rPr>
      </w:pPr>
      <w:r>
        <w:rPr>
          <w:rFonts w:hint="eastAsia" w:hAnsi="仿宋" w:eastAsia="仿宋"/>
          <w:b w:val="0"/>
          <w:bCs w:val="0"/>
          <w:color w:val="000000"/>
          <w:kern w:val="0"/>
          <w:sz w:val="28"/>
          <w:szCs w:val="28"/>
        </w:rPr>
        <w:t>公司将积极推进相关后续项目前期、投资决策、资金筹措等工作，并及时履行信息披露义务，请广大投资者注意投资风险。</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ascii="Times New Roman" w:hAnsi="仿宋" w:eastAsia="仿宋" w:cs="Times New Roman"/>
          <w:sz w:val="28"/>
          <w:szCs w:val="28"/>
        </w:rPr>
      </w:pP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ascii="Times New Roman" w:eastAsia="仿宋" w:cs="Times New Roman"/>
          <w:sz w:val="28"/>
          <w:szCs w:val="28"/>
        </w:rPr>
      </w:pPr>
      <w:r>
        <w:rPr>
          <w:rFonts w:ascii="Times New Roman" w:hAnsi="仿宋" w:eastAsia="仿宋" w:cs="Times New Roman"/>
          <w:sz w:val="28"/>
          <w:szCs w:val="28"/>
        </w:rPr>
        <w:t>特此公告。</w:t>
      </w:r>
      <w:r>
        <w:rPr>
          <w:rFonts w:ascii="Times New Roman" w:eastAsia="仿宋" w:cs="Times New Roman"/>
          <w:sz w:val="28"/>
          <w:szCs w:val="28"/>
        </w:rPr>
        <w:t xml:space="preserve">      </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hint="eastAsia" w:ascii="Times New Roman" w:eastAsia="仿宋" w:cs="Times New Roman"/>
          <w:sz w:val="28"/>
          <w:szCs w:val="28"/>
          <w:lang w:val="en-US" w:eastAsia="zh-CN"/>
        </w:rPr>
      </w:pPr>
      <w:r>
        <w:rPr>
          <w:rFonts w:ascii="Times New Roman" w:eastAsia="仿宋" w:cs="Times New Roman"/>
          <w:sz w:val="28"/>
          <w:szCs w:val="28"/>
        </w:rPr>
        <w:t xml:space="preserve">                  </w:t>
      </w:r>
      <w:r>
        <w:rPr>
          <w:rFonts w:hint="eastAsia" w:ascii="Times New Roman" w:eastAsia="仿宋" w:cs="Times New Roman"/>
          <w:sz w:val="28"/>
          <w:szCs w:val="28"/>
          <w:lang w:val="en-US" w:eastAsia="zh-CN"/>
        </w:rPr>
        <w:t xml:space="preserve">             </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jc w:val="right"/>
        <w:textAlignment w:val="auto"/>
        <w:outlineLvl w:val="9"/>
        <w:rPr>
          <w:rFonts w:ascii="Times New Roman" w:eastAsia="仿宋" w:cs="Times New Roman"/>
          <w:sz w:val="28"/>
          <w:szCs w:val="28"/>
        </w:rPr>
      </w:pPr>
      <w:r>
        <w:rPr>
          <w:rFonts w:ascii="Times New Roman" w:hAnsi="仿宋" w:eastAsia="仿宋" w:cs="Times New Roman"/>
          <w:sz w:val="28"/>
          <w:szCs w:val="28"/>
        </w:rPr>
        <w:t>吉林电力股份有限公司董事会</w:t>
      </w:r>
    </w:p>
    <w:p>
      <w:pPr>
        <w:pStyle w:val="15"/>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560" w:firstLineChars="200"/>
        <w:textAlignment w:val="auto"/>
        <w:outlineLvl w:val="9"/>
        <w:rPr>
          <w:rFonts w:ascii="Times New Roman" w:eastAsia="仿宋" w:cs="Times New Roman"/>
          <w:sz w:val="28"/>
          <w:szCs w:val="28"/>
        </w:rPr>
      </w:pPr>
      <w:r>
        <w:rPr>
          <w:rFonts w:ascii="Times New Roman" w:eastAsia="仿宋" w:cs="Times New Roman"/>
          <w:sz w:val="28"/>
          <w:szCs w:val="28"/>
        </w:rPr>
        <w:t xml:space="preserve">                                </w:t>
      </w:r>
      <w:r>
        <w:rPr>
          <w:rFonts w:hint="eastAsia" w:ascii="Times New Roman" w:eastAsia="仿宋" w:cs="Times New Roman"/>
          <w:sz w:val="28"/>
          <w:szCs w:val="28"/>
        </w:rPr>
        <w:t xml:space="preserve"> </w:t>
      </w:r>
      <w:r>
        <w:rPr>
          <w:rFonts w:hint="eastAsia" w:ascii="Times New Roman" w:eastAsia="仿宋" w:cs="Times New Roman"/>
          <w:sz w:val="28"/>
          <w:szCs w:val="28"/>
          <w:lang w:val="en-US" w:eastAsia="zh-CN"/>
        </w:rPr>
        <w:t xml:space="preserve">  </w:t>
      </w:r>
      <w:r>
        <w:rPr>
          <w:rFonts w:hint="eastAsia" w:ascii="Times New Roman" w:eastAsia="仿宋" w:cs="Times New Roman"/>
          <w:sz w:val="28"/>
          <w:szCs w:val="28"/>
        </w:rPr>
        <w:t xml:space="preserve"> </w:t>
      </w:r>
      <w:r>
        <w:rPr>
          <w:rFonts w:ascii="Times New Roman" w:hAnsi="仿宋" w:eastAsia="仿宋" w:cs="Times New Roman"/>
          <w:sz w:val="28"/>
          <w:szCs w:val="28"/>
        </w:rPr>
        <w:t>二</w:t>
      </w:r>
      <w:r>
        <w:rPr>
          <w:rFonts w:hint="eastAsia" w:ascii="Times New Roman" w:eastAsia="仿宋" w:cs="Times New Roman"/>
          <w:sz w:val="28"/>
          <w:szCs w:val="28"/>
          <w:lang w:val="en-US" w:eastAsia="zh-CN"/>
        </w:rPr>
        <w:t>〇</w:t>
      </w:r>
      <w:r>
        <w:rPr>
          <w:rFonts w:ascii="Times New Roman" w:hAnsi="仿宋" w:eastAsia="仿宋" w:cs="Times New Roman"/>
          <w:sz w:val="28"/>
          <w:szCs w:val="28"/>
        </w:rPr>
        <w:t>二</w:t>
      </w:r>
      <w:r>
        <w:rPr>
          <w:rFonts w:hint="eastAsia" w:ascii="Times New Roman" w:eastAsia="仿宋" w:cs="Times New Roman"/>
          <w:sz w:val="28"/>
          <w:szCs w:val="28"/>
          <w:lang w:val="en-US" w:eastAsia="zh-CN"/>
        </w:rPr>
        <w:t>三</w:t>
      </w:r>
      <w:r>
        <w:rPr>
          <w:rFonts w:ascii="Times New Roman" w:hAnsi="仿宋" w:eastAsia="仿宋" w:cs="Times New Roman"/>
          <w:sz w:val="28"/>
          <w:szCs w:val="28"/>
        </w:rPr>
        <w:t>年</w:t>
      </w:r>
      <w:r>
        <w:rPr>
          <w:rFonts w:hint="eastAsia" w:ascii="Times New Roman" w:hAnsi="仿宋" w:eastAsia="仿宋" w:cs="Times New Roman"/>
          <w:sz w:val="28"/>
          <w:szCs w:val="28"/>
          <w:lang w:val="en-US" w:eastAsia="zh-CN"/>
        </w:rPr>
        <w:t>八</w:t>
      </w:r>
      <w:r>
        <w:rPr>
          <w:rFonts w:ascii="Times New Roman" w:hAnsi="仿宋" w:eastAsia="仿宋" w:cs="Times New Roman"/>
          <w:sz w:val="28"/>
          <w:szCs w:val="28"/>
        </w:rPr>
        <w:t>月</w:t>
      </w:r>
      <w:r>
        <w:rPr>
          <w:rFonts w:hint="eastAsia" w:ascii="Times New Roman" w:hAnsi="仿宋" w:eastAsia="仿宋" w:cs="Times New Roman"/>
          <w:sz w:val="28"/>
          <w:szCs w:val="28"/>
          <w:lang w:val="en-US" w:eastAsia="zh-CN"/>
        </w:rPr>
        <w:t>十七</w:t>
      </w:r>
      <w:r>
        <w:rPr>
          <w:rFonts w:ascii="Times New Roman" w:hAnsi="仿宋" w:eastAsia="仿宋" w:cs="Times New Roman"/>
          <w:sz w:val="28"/>
          <w:szCs w:val="28"/>
        </w:rPr>
        <w:t>日</w:t>
      </w:r>
    </w:p>
    <w:sectPr>
      <w:headerReference r:id="rId3" w:type="default"/>
      <w:footerReference r:id="rId4" w:type="default"/>
      <w:footerReference r:id="rId5" w:type="even"/>
      <w:type w:val="continuous"/>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5BB97"/>
    <w:multiLevelType w:val="singleLevel"/>
    <w:tmpl w:val="54F5BB97"/>
    <w:lvl w:ilvl="0" w:tentative="0">
      <w:start w:val="2"/>
      <w:numFmt w:val="chineseCounting"/>
      <w:suff w:val="nothing"/>
      <w:lvlText w:val="%1、"/>
      <w:lvlJc w:val="left"/>
      <w:rPr>
        <w:rFonts w:hint="eastAsia"/>
      </w:rPr>
    </w:lvl>
  </w:abstractNum>
  <w:abstractNum w:abstractNumId="1">
    <w:nsid w:val="782F283D"/>
    <w:multiLevelType w:val="multilevel"/>
    <w:tmpl w:val="782F283D"/>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E46CEE"/>
    <w:rsid w:val="00003005"/>
    <w:rsid w:val="00005E64"/>
    <w:rsid w:val="0006287B"/>
    <w:rsid w:val="00083B68"/>
    <w:rsid w:val="00084FC9"/>
    <w:rsid w:val="000C286B"/>
    <w:rsid w:val="00125ACA"/>
    <w:rsid w:val="00177471"/>
    <w:rsid w:val="001850AE"/>
    <w:rsid w:val="00190598"/>
    <w:rsid w:val="001D6141"/>
    <w:rsid w:val="00243F59"/>
    <w:rsid w:val="00286EF4"/>
    <w:rsid w:val="002B0977"/>
    <w:rsid w:val="002C4BBC"/>
    <w:rsid w:val="002F3ACF"/>
    <w:rsid w:val="002F3FD9"/>
    <w:rsid w:val="003217E4"/>
    <w:rsid w:val="00336384"/>
    <w:rsid w:val="00340368"/>
    <w:rsid w:val="0034342C"/>
    <w:rsid w:val="0037605D"/>
    <w:rsid w:val="003840AD"/>
    <w:rsid w:val="003A66D1"/>
    <w:rsid w:val="003C703E"/>
    <w:rsid w:val="00442A0D"/>
    <w:rsid w:val="004669A7"/>
    <w:rsid w:val="00476B4B"/>
    <w:rsid w:val="00481ABD"/>
    <w:rsid w:val="004A125D"/>
    <w:rsid w:val="004A3082"/>
    <w:rsid w:val="004D5C0F"/>
    <w:rsid w:val="005055CF"/>
    <w:rsid w:val="00505975"/>
    <w:rsid w:val="00506D31"/>
    <w:rsid w:val="00513524"/>
    <w:rsid w:val="00525002"/>
    <w:rsid w:val="00525D9B"/>
    <w:rsid w:val="00533AAD"/>
    <w:rsid w:val="00534A77"/>
    <w:rsid w:val="00542BC9"/>
    <w:rsid w:val="00603CBD"/>
    <w:rsid w:val="00626152"/>
    <w:rsid w:val="006C31AE"/>
    <w:rsid w:val="007358C2"/>
    <w:rsid w:val="00754084"/>
    <w:rsid w:val="007C7BBE"/>
    <w:rsid w:val="007C7BEC"/>
    <w:rsid w:val="008201B9"/>
    <w:rsid w:val="008307EE"/>
    <w:rsid w:val="0086743E"/>
    <w:rsid w:val="0087160C"/>
    <w:rsid w:val="00887ACA"/>
    <w:rsid w:val="008A3837"/>
    <w:rsid w:val="008B1AE5"/>
    <w:rsid w:val="008C30AA"/>
    <w:rsid w:val="008C36C0"/>
    <w:rsid w:val="008C4A47"/>
    <w:rsid w:val="008C568C"/>
    <w:rsid w:val="008D4EC4"/>
    <w:rsid w:val="009208D7"/>
    <w:rsid w:val="00923C64"/>
    <w:rsid w:val="009332C2"/>
    <w:rsid w:val="00933F61"/>
    <w:rsid w:val="009757E1"/>
    <w:rsid w:val="009910D1"/>
    <w:rsid w:val="009A3B72"/>
    <w:rsid w:val="009D3B9C"/>
    <w:rsid w:val="00A303F5"/>
    <w:rsid w:val="00A30E8D"/>
    <w:rsid w:val="00A56B0B"/>
    <w:rsid w:val="00A57DEF"/>
    <w:rsid w:val="00A63A81"/>
    <w:rsid w:val="00A82A50"/>
    <w:rsid w:val="00AA6B0C"/>
    <w:rsid w:val="00AA7C7B"/>
    <w:rsid w:val="00B15B5F"/>
    <w:rsid w:val="00B236B8"/>
    <w:rsid w:val="00B310A8"/>
    <w:rsid w:val="00B7679E"/>
    <w:rsid w:val="00BB15CB"/>
    <w:rsid w:val="00BB588E"/>
    <w:rsid w:val="00BD4770"/>
    <w:rsid w:val="00BD6468"/>
    <w:rsid w:val="00BE76E5"/>
    <w:rsid w:val="00C42ED7"/>
    <w:rsid w:val="00C6273E"/>
    <w:rsid w:val="00CA49A4"/>
    <w:rsid w:val="00CC4901"/>
    <w:rsid w:val="00CE6BB5"/>
    <w:rsid w:val="00D03357"/>
    <w:rsid w:val="00D2790F"/>
    <w:rsid w:val="00D32ADC"/>
    <w:rsid w:val="00DA186D"/>
    <w:rsid w:val="00DE41A3"/>
    <w:rsid w:val="00DF210D"/>
    <w:rsid w:val="00E004A9"/>
    <w:rsid w:val="00E03C9E"/>
    <w:rsid w:val="00E46CEE"/>
    <w:rsid w:val="00ED16EE"/>
    <w:rsid w:val="00ED2080"/>
    <w:rsid w:val="00EF706E"/>
    <w:rsid w:val="00F14BEA"/>
    <w:rsid w:val="00F20B12"/>
    <w:rsid w:val="00F53BA9"/>
    <w:rsid w:val="00F56DD0"/>
    <w:rsid w:val="00F60173"/>
    <w:rsid w:val="00F60AC9"/>
    <w:rsid w:val="00FE6B2A"/>
    <w:rsid w:val="01CF5A36"/>
    <w:rsid w:val="03F157A6"/>
    <w:rsid w:val="086A0722"/>
    <w:rsid w:val="09F27F5D"/>
    <w:rsid w:val="0A7D2F51"/>
    <w:rsid w:val="0A80023B"/>
    <w:rsid w:val="0D3F6DBF"/>
    <w:rsid w:val="0E615118"/>
    <w:rsid w:val="0E8842DC"/>
    <w:rsid w:val="0E9822E4"/>
    <w:rsid w:val="0EBC018E"/>
    <w:rsid w:val="0FDA0777"/>
    <w:rsid w:val="10FB5BCF"/>
    <w:rsid w:val="11450B1C"/>
    <w:rsid w:val="12245664"/>
    <w:rsid w:val="130B71F8"/>
    <w:rsid w:val="13741353"/>
    <w:rsid w:val="13F57128"/>
    <w:rsid w:val="16241AC7"/>
    <w:rsid w:val="1863441E"/>
    <w:rsid w:val="19F36A4A"/>
    <w:rsid w:val="1A3B3056"/>
    <w:rsid w:val="1A756B76"/>
    <w:rsid w:val="1B865979"/>
    <w:rsid w:val="1BCF4DF8"/>
    <w:rsid w:val="1C752571"/>
    <w:rsid w:val="1D081BB8"/>
    <w:rsid w:val="1E4C13A7"/>
    <w:rsid w:val="1EC30A14"/>
    <w:rsid w:val="20622C3A"/>
    <w:rsid w:val="222F559F"/>
    <w:rsid w:val="223A2AF3"/>
    <w:rsid w:val="22B03BF5"/>
    <w:rsid w:val="233D6B40"/>
    <w:rsid w:val="25C376AB"/>
    <w:rsid w:val="276E5B2F"/>
    <w:rsid w:val="27C908BB"/>
    <w:rsid w:val="27D6395E"/>
    <w:rsid w:val="28C83758"/>
    <w:rsid w:val="2A5C624E"/>
    <w:rsid w:val="2C266CA6"/>
    <w:rsid w:val="2D7A0B4E"/>
    <w:rsid w:val="2D933D01"/>
    <w:rsid w:val="317C5472"/>
    <w:rsid w:val="31977847"/>
    <w:rsid w:val="33BA08A4"/>
    <w:rsid w:val="36064C1F"/>
    <w:rsid w:val="360E7492"/>
    <w:rsid w:val="36544B4C"/>
    <w:rsid w:val="39B1014B"/>
    <w:rsid w:val="3D694E77"/>
    <w:rsid w:val="3ECB64F4"/>
    <w:rsid w:val="3ECD14E5"/>
    <w:rsid w:val="3F1663A7"/>
    <w:rsid w:val="3FEC3330"/>
    <w:rsid w:val="405A2DA6"/>
    <w:rsid w:val="418F528F"/>
    <w:rsid w:val="42782F81"/>
    <w:rsid w:val="43B0239F"/>
    <w:rsid w:val="44A5156F"/>
    <w:rsid w:val="45913619"/>
    <w:rsid w:val="48801254"/>
    <w:rsid w:val="4A6732DF"/>
    <w:rsid w:val="4BE55224"/>
    <w:rsid w:val="4C0D3E10"/>
    <w:rsid w:val="4CDC51CE"/>
    <w:rsid w:val="4D4F22A3"/>
    <w:rsid w:val="4DA64E7C"/>
    <w:rsid w:val="4E53628A"/>
    <w:rsid w:val="4EF12ED6"/>
    <w:rsid w:val="4F875A4E"/>
    <w:rsid w:val="4FD23680"/>
    <w:rsid w:val="501719AC"/>
    <w:rsid w:val="51241BDD"/>
    <w:rsid w:val="520033D9"/>
    <w:rsid w:val="523925C1"/>
    <w:rsid w:val="52591C61"/>
    <w:rsid w:val="52E7481C"/>
    <w:rsid w:val="546309BD"/>
    <w:rsid w:val="57D90584"/>
    <w:rsid w:val="57F72894"/>
    <w:rsid w:val="58282489"/>
    <w:rsid w:val="595C705D"/>
    <w:rsid w:val="59A706B4"/>
    <w:rsid w:val="5A4E4183"/>
    <w:rsid w:val="5B462C65"/>
    <w:rsid w:val="5D2F7589"/>
    <w:rsid w:val="5DBA1345"/>
    <w:rsid w:val="5EBA2CD3"/>
    <w:rsid w:val="5F15360F"/>
    <w:rsid w:val="60A64467"/>
    <w:rsid w:val="617C507F"/>
    <w:rsid w:val="630B4E55"/>
    <w:rsid w:val="64386F8D"/>
    <w:rsid w:val="658517DC"/>
    <w:rsid w:val="66C968F7"/>
    <w:rsid w:val="679A6DC5"/>
    <w:rsid w:val="67C14B92"/>
    <w:rsid w:val="693B2F4D"/>
    <w:rsid w:val="6CDA2161"/>
    <w:rsid w:val="6D8F0E7E"/>
    <w:rsid w:val="70DC5FEF"/>
    <w:rsid w:val="71D02A6C"/>
    <w:rsid w:val="728A1DDD"/>
    <w:rsid w:val="72BA6B53"/>
    <w:rsid w:val="738209D1"/>
    <w:rsid w:val="769A42D2"/>
    <w:rsid w:val="76D157CB"/>
    <w:rsid w:val="791C6ADF"/>
    <w:rsid w:val="7AA665F6"/>
    <w:rsid w:val="7B7A043F"/>
    <w:rsid w:val="7DAB572C"/>
    <w:rsid w:val="7DB71ECB"/>
    <w:rsid w:val="7E5409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1"/>
    <w:qFormat/>
    <w:uiPriority w:val="0"/>
    <w:pPr>
      <w:widowControl/>
      <w:ind w:firstLine="720" w:firstLineChars="240"/>
      <w:textAlignment w:val="baseline"/>
    </w:pPr>
    <w:rPr>
      <w:rFonts w:ascii="Times New Roman" w:hAnsi="Times New Roman"/>
      <w:sz w:val="30"/>
    </w:rPr>
  </w:style>
  <w:style w:type="paragraph" w:styleId="4">
    <w:name w:val="Body Text Indent"/>
    <w:basedOn w:val="1"/>
    <w:next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rPr>
      <w:rFonts w:ascii="Times New Roman" w:hAnsi="Times New Roman"/>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0"/>
    <w:rPr>
      <w:color w:val="004276"/>
      <w:u w:val="none"/>
    </w:rPr>
  </w:style>
  <w:style w:type="paragraph" w:customStyle="1" w:styleId="14">
    <w:name w:val="_Style 2"/>
    <w:basedOn w:val="1"/>
    <w:qFormat/>
    <w:uiPriority w:val="0"/>
    <w:pPr>
      <w:snapToGrid w:val="0"/>
    </w:pPr>
    <w:rPr>
      <w:rFonts w:ascii="Arial" w:hAnsi="Arial"/>
      <w:szCs w:val="21"/>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 Char1 Char Char Char Char Char Char Char Char Char Char Char"/>
    <w:basedOn w:val="1"/>
    <w:qFormat/>
    <w:uiPriority w:val="0"/>
    <w:pPr>
      <w:pageBreakBefore/>
      <w:tabs>
        <w:tab w:val="left" w:pos="432"/>
      </w:tabs>
      <w:ind w:left="432" w:hanging="432"/>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2</Pages>
  <Words>579</Words>
  <Characters>610</Characters>
  <Lines>7</Lines>
  <Paragraphs>2</Paragraphs>
  <TotalTime>1</TotalTime>
  <ScaleCrop>false</ScaleCrop>
  <LinksUpToDate>false</LinksUpToDate>
  <CharactersWithSpaces>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2015-01-08T02:26:00Z</dcterms:created>
  <dc:creator>石　岚</dc:creator>
  <cp:lastModifiedBy>WPS_1591103659</cp:lastModifiedBy>
  <cp:lastPrinted>2015-01-09T01:50:00Z</cp:lastPrinted>
  <dcterms:modified xsi:type="dcterms:W3CDTF">2023-08-17T07:10:10Z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DD6E832A7B424DB986DCAFB9CB748905_13</vt:lpwstr>
  </property>
</Properties>
</file>