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eastAsia="宋体"/>
          <w:color w:val="auto"/>
          <w:sz w:val="21"/>
          <w:highlight w:val="none"/>
          <w:lang w:val="en-US" w:eastAsia="zh-CN"/>
        </w:rPr>
      </w:pPr>
      <w:r>
        <w:rPr>
          <w:rFonts w:ascii="Times New Roman" w:eastAsia="宋体"/>
          <w:color w:val="auto"/>
          <w:sz w:val="21"/>
          <w:highlight w:val="none"/>
        </w:rPr>
        <w:t>证券代码：000875               证券简称：吉电股份              公告编号：202</w:t>
      </w:r>
      <w:r>
        <w:rPr>
          <w:rFonts w:hint="eastAsia" w:ascii="Times New Roman" w:eastAsia="宋体"/>
          <w:color w:val="auto"/>
          <w:sz w:val="21"/>
          <w:highlight w:val="none"/>
        </w:rPr>
        <w:t>3</w:t>
      </w:r>
      <w:r>
        <w:rPr>
          <w:rFonts w:ascii="Times New Roman" w:eastAsia="宋体"/>
          <w:color w:val="auto"/>
          <w:sz w:val="21"/>
          <w:highlight w:val="none"/>
        </w:rPr>
        <w:t>-</w:t>
      </w:r>
      <w:r>
        <w:rPr>
          <w:rFonts w:hint="eastAsia" w:ascii="Times New Roman" w:eastAsia="宋体"/>
          <w:color w:val="auto"/>
          <w:sz w:val="21"/>
          <w:highlight w:val="none"/>
          <w:lang w:val="en-US" w:eastAsia="zh-CN"/>
        </w:rPr>
        <w:t>070</w:t>
      </w:r>
    </w:p>
    <w:p>
      <w:pPr>
        <w:rPr>
          <w:rFonts w:ascii="Times New Roman"/>
          <w:color w:val="auto"/>
          <w:highlight w:val="none"/>
          <w:u w:val="single"/>
        </w:rPr>
      </w:pPr>
      <w:r>
        <w:rPr>
          <w:rFonts w:asci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jc w:val="center"/>
        <w:rPr>
          <w:rFonts w:ascii="Times New Roman" w:eastAsia="宋体"/>
          <w:b/>
          <w:color w:val="auto"/>
          <w:sz w:val="44"/>
          <w:highlight w:val="none"/>
        </w:rPr>
      </w:pPr>
      <w:r>
        <w:rPr>
          <w:rFonts w:ascii="Times New Roman" w:eastAsia="宋体"/>
          <w:b/>
          <w:color w:val="auto"/>
          <w:sz w:val="44"/>
          <w:highlight w:val="none"/>
        </w:rPr>
        <w:t>吉林电力股份有限公司</w:t>
      </w:r>
    </w:p>
    <w:p>
      <w:pPr>
        <w:jc w:val="center"/>
        <w:rPr>
          <w:rFonts w:ascii="Times New Roman" w:eastAsia="宋体"/>
          <w:b/>
          <w:color w:val="auto"/>
          <w:sz w:val="44"/>
          <w:highlight w:val="none"/>
        </w:rPr>
      </w:pPr>
      <w:r>
        <w:rPr>
          <w:rFonts w:ascii="Times New Roman" w:eastAsia="宋体"/>
          <w:b/>
          <w:color w:val="auto"/>
          <w:sz w:val="44"/>
          <w:highlight w:val="none"/>
        </w:rPr>
        <w:t>202</w:t>
      </w:r>
      <w:r>
        <w:rPr>
          <w:rFonts w:hint="eastAsia" w:ascii="Times New Roman" w:eastAsia="宋体"/>
          <w:b/>
          <w:color w:val="auto"/>
          <w:sz w:val="44"/>
          <w:highlight w:val="none"/>
        </w:rPr>
        <w:t>3</w:t>
      </w:r>
      <w:r>
        <w:rPr>
          <w:rFonts w:ascii="Times New Roman" w:eastAsia="宋体"/>
          <w:b/>
          <w:color w:val="auto"/>
          <w:sz w:val="44"/>
          <w:highlight w:val="none"/>
        </w:rPr>
        <w:t>年第</w:t>
      </w:r>
      <w:r>
        <w:rPr>
          <w:rFonts w:hint="eastAsia" w:ascii="Times New Roman" w:eastAsia="宋体"/>
          <w:b/>
          <w:color w:val="auto"/>
          <w:sz w:val="44"/>
          <w:highlight w:val="none"/>
          <w:lang w:val="en-US" w:eastAsia="zh-CN"/>
        </w:rPr>
        <w:t>四</w:t>
      </w:r>
      <w:r>
        <w:rPr>
          <w:rFonts w:ascii="Times New Roman" w:eastAsia="宋体"/>
          <w:b/>
          <w:color w:val="auto"/>
          <w:sz w:val="44"/>
          <w:highlight w:val="none"/>
        </w:rPr>
        <w:t>次临时股东大会决议公告</w:t>
      </w:r>
    </w:p>
    <w:p>
      <w:pPr>
        <w:jc w:val="center"/>
        <w:rPr>
          <w:rFonts w:ascii="Times New Roman"/>
          <w:color w:val="auto"/>
          <w:sz w:val="24"/>
          <w:szCs w:val="24"/>
          <w:highlight w:val="none"/>
        </w:rPr>
      </w:pP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本公司及董事会全体成员保证信息披露的内容真实、准确、完整，没有虚假记载、误导性陈述或重大遗漏。</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宋体"/>
          <w:b/>
          <w:color w:val="auto"/>
          <w:szCs w:val="28"/>
          <w:highlight w:val="none"/>
        </w:rPr>
      </w:pPr>
      <w:r>
        <w:rPr>
          <w:rFonts w:ascii="Times New Roman" w:eastAsia="宋体"/>
          <w:b/>
          <w:color w:val="auto"/>
          <w:szCs w:val="28"/>
          <w:highlight w:val="none"/>
        </w:rPr>
        <w:t>特别提示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1.本次临时股东大会没有否决提案的情形；</w:t>
      </w:r>
    </w:p>
    <w:p>
      <w:pPr>
        <w:spacing w:line="600" w:lineRule="exact"/>
        <w:ind w:firstLine="560" w:firstLineChars="200"/>
        <w:rPr>
          <w:rFonts w:ascii="Times New Roman" w:eastAsia="仿宋"/>
          <w:color w:val="auto"/>
          <w:szCs w:val="28"/>
          <w:highlight w:val="none"/>
        </w:rPr>
      </w:pPr>
      <w:r>
        <w:rPr>
          <w:rFonts w:ascii="Times New Roman" w:eastAsia="仿宋"/>
          <w:color w:val="auto"/>
          <w:szCs w:val="28"/>
          <w:highlight w:val="none"/>
        </w:rPr>
        <w:t>2.本次临时股东大会不涉及变更以往股东大会决议的情形。</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一、会议召开和出席情况</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1.会议召开的时间：</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现场会议召开时间为：</w:t>
      </w:r>
      <w:r>
        <w:rPr>
          <w:rFonts w:hint="eastAsia" w:ascii="Times New Roman" w:eastAsia="仿宋"/>
          <w:color w:val="auto"/>
          <w:szCs w:val="28"/>
          <w:highlight w:val="none"/>
        </w:rPr>
        <w:t>2023年9月14日（星期四）下午14:00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网络投票时间为：</w:t>
      </w:r>
      <w:r>
        <w:rPr>
          <w:rFonts w:hint="eastAsia" w:ascii="Times New Roman" w:eastAsia="仿宋"/>
          <w:color w:val="auto"/>
          <w:szCs w:val="28"/>
          <w:highlight w:val="none"/>
        </w:rPr>
        <w:t>2023年9月14日</w:t>
      </w:r>
      <w:r>
        <w:rPr>
          <w:rFonts w:ascii="Times New Roman" w:eastAsia="仿宋"/>
          <w:color w:val="auto"/>
          <w:szCs w:val="28"/>
          <w:highlight w:val="none"/>
        </w:rPr>
        <w:t xml:space="preserve">，其中： </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（1）通过深交所交易系统投票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lang w:val="en-US" w:eastAsia="zh-CN"/>
        </w:rPr>
        <w:t>2</w:t>
      </w:r>
      <w:r>
        <w:rPr>
          <w:rFonts w:hint="eastAsia" w:ascii="Times New Roman" w:eastAsia="仿宋"/>
          <w:color w:val="auto"/>
          <w:szCs w:val="28"/>
          <w:highlight w:val="none"/>
        </w:rPr>
        <w:t>023年9月14日上午9:15-9:25，9:30-11:30和下午13:00-15:00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（2）通过互联网投票系统投票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2023年9月14日9:15-15:00的任意时间</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2.现场会议召开地点</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吉林电力股份有限公司三楼会议室。</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3.会议召开方式</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本次临时股东大会以现场表决和网络投票相结合的方式进行。</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4.会议召集人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吉林电力股份有限公司第</w:t>
      </w:r>
      <w:r>
        <w:rPr>
          <w:rFonts w:hint="eastAsia" w:ascii="Times New Roman" w:eastAsia="仿宋"/>
          <w:color w:val="auto"/>
          <w:szCs w:val="28"/>
          <w:highlight w:val="none"/>
        </w:rPr>
        <w:t>九</w:t>
      </w:r>
      <w:r>
        <w:rPr>
          <w:rFonts w:ascii="Times New Roman" w:eastAsia="仿宋"/>
          <w:color w:val="auto"/>
          <w:szCs w:val="28"/>
          <w:highlight w:val="none"/>
        </w:rPr>
        <w:t>届董事会。</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5.会议主持人</w:t>
      </w:r>
    </w:p>
    <w:p>
      <w:pPr>
        <w:ind w:firstLine="560" w:firstLineChars="200"/>
        <w:jc w:val="left"/>
        <w:rPr>
          <w:rFonts w:ascii="Times New Roman" w:eastAsia="仿宋"/>
          <w:color w:val="auto"/>
          <w:szCs w:val="28"/>
          <w:highlight w:val="none"/>
        </w:rPr>
      </w:pPr>
      <w:r>
        <w:rPr>
          <w:rFonts w:hint="eastAsia" w:ascii="Times New Roman" w:hAnsi="仿宋" w:eastAsia="仿宋"/>
          <w:color w:val="auto"/>
          <w:szCs w:val="28"/>
          <w:highlight w:val="none"/>
        </w:rPr>
        <w:t>公司董事长才延福先生因公无法出席本次会议，经半数以上董事推举，由董事牛国君先生主持本次会议</w:t>
      </w:r>
      <w:r>
        <w:rPr>
          <w:rFonts w:ascii="Times New Roman" w:hAnsi="仿宋"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6.本次股东大会的召开，符合《公司法》《上市公司股东大会规则》《股票上市规则》及公司《章程》的有关规定。</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（二）会议的出席情况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1.出席的总体情况</w:t>
      </w:r>
    </w:p>
    <w:p>
      <w:pPr>
        <w:spacing w:line="600" w:lineRule="exact"/>
        <w:ind w:firstLine="560" w:firstLineChars="200"/>
        <w:jc w:val="left"/>
        <w:rPr>
          <w:rFonts w:hint="eastAsia" w:ascii="Times New Roman" w:eastAsia="仿宋"/>
          <w:color w:val="auto"/>
          <w:szCs w:val="28"/>
          <w:highlight w:val="none"/>
          <w:lang w:eastAsia="zh-CN"/>
        </w:rPr>
      </w:pPr>
      <w:r>
        <w:rPr>
          <w:rFonts w:ascii="Times New Roman" w:eastAsia="仿宋"/>
          <w:color w:val="auto"/>
          <w:szCs w:val="28"/>
          <w:highlight w:val="none"/>
        </w:rPr>
        <w:t>参加本次股东大会现场会议和网络投票的股东及股东授权委托代表共</w:t>
      </w:r>
      <w:r>
        <w:rPr>
          <w:rFonts w:hint="eastAsia" w:ascii="Times New Roman" w:eastAsia="仿宋"/>
          <w:color w:val="auto"/>
          <w:szCs w:val="28"/>
          <w:highlight w:val="none"/>
          <w:lang w:val="en-US" w:eastAsia="zh-CN"/>
        </w:rPr>
        <w:t>54</w:t>
      </w:r>
      <w:r>
        <w:rPr>
          <w:rFonts w:ascii="Times New Roman" w:eastAsia="仿宋"/>
          <w:color w:val="auto"/>
          <w:szCs w:val="28"/>
          <w:highlight w:val="none"/>
        </w:rPr>
        <w:t>人，代表股份</w:t>
      </w:r>
      <w:r>
        <w:rPr>
          <w:rFonts w:hint="eastAsia" w:ascii="Times New Roman" w:eastAsia="仿宋"/>
          <w:color w:val="auto"/>
          <w:szCs w:val="28"/>
          <w:highlight w:val="none"/>
        </w:rPr>
        <w:t xml:space="preserve"> 910,769,669</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32.</w:t>
      </w:r>
      <w:r>
        <w:rPr>
          <w:rFonts w:hint="eastAsia" w:ascii="Times New Roman" w:eastAsia="仿宋"/>
          <w:color w:val="auto"/>
          <w:szCs w:val="28"/>
          <w:highlight w:val="none"/>
          <w:lang w:val="en-US" w:eastAsia="zh-CN"/>
        </w:rPr>
        <w:t>6416</w:t>
      </w:r>
      <w:r>
        <w:rPr>
          <w:rFonts w:hint="eastAsia" w:ascii="Times New Roman" w:eastAsia="仿宋"/>
          <w:color w:val="auto"/>
          <w:szCs w:val="28"/>
          <w:highlight w:val="none"/>
        </w:rPr>
        <w:t>%</w:t>
      </w:r>
      <w:r>
        <w:rPr>
          <w:rFonts w:hint="eastAsia" w:ascii="Times New Roman" w:eastAsia="仿宋"/>
          <w:color w:val="auto"/>
          <w:szCs w:val="28"/>
          <w:highlight w:val="none"/>
          <w:lang w:eastAsia="zh-CN"/>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2.现场会议出席情况</w:t>
      </w:r>
    </w:p>
    <w:p>
      <w:pPr>
        <w:spacing w:line="600" w:lineRule="exact"/>
        <w:ind w:firstLine="560" w:firstLineChars="200"/>
        <w:jc w:val="left"/>
        <w:rPr>
          <w:rFonts w:ascii="Times New Roman" w:eastAsia="仿宋"/>
          <w:color w:val="auto"/>
          <w:sz w:val="36"/>
          <w:szCs w:val="36"/>
          <w:highlight w:val="none"/>
        </w:rPr>
      </w:pPr>
      <w:r>
        <w:rPr>
          <w:rFonts w:ascii="Times New Roman" w:eastAsia="仿宋"/>
          <w:color w:val="auto"/>
          <w:szCs w:val="28"/>
          <w:highlight w:val="none"/>
        </w:rPr>
        <w:t>出席本次股东大会现场会议的股东及股东授权委托代表共</w:t>
      </w:r>
      <w:r>
        <w:rPr>
          <w:rFonts w:hint="eastAsia" w:ascii="Times New Roman" w:eastAsia="仿宋"/>
          <w:color w:val="auto"/>
          <w:szCs w:val="28"/>
          <w:highlight w:val="none"/>
          <w:lang w:val="en-US" w:eastAsia="zh-CN"/>
        </w:rPr>
        <w:t>7</w:t>
      </w:r>
      <w:r>
        <w:rPr>
          <w:rFonts w:ascii="Times New Roman" w:eastAsia="仿宋"/>
          <w:color w:val="auto"/>
          <w:szCs w:val="28"/>
          <w:highlight w:val="none"/>
        </w:rPr>
        <w:t>人，代表股份数量为</w:t>
      </w:r>
      <w:r>
        <w:rPr>
          <w:rFonts w:hint="eastAsia" w:ascii="Times New Roman" w:eastAsia="仿宋"/>
          <w:color w:val="auto"/>
          <w:szCs w:val="28"/>
          <w:highlight w:val="none"/>
        </w:rPr>
        <w:t>893,999,422</w:t>
      </w:r>
      <w:r>
        <w:rPr>
          <w:rFonts w:ascii="Times New Roman" w:eastAsia="仿宋"/>
          <w:color w:val="auto"/>
          <w:szCs w:val="28"/>
          <w:highlight w:val="none"/>
        </w:rPr>
        <w:t>股，占公司有表决权股份总数的32.040</w:t>
      </w:r>
      <w:r>
        <w:rPr>
          <w:rFonts w:hint="eastAsia" w:ascii="Times New Roman" w:eastAsia="仿宋"/>
          <w:color w:val="auto"/>
          <w:szCs w:val="28"/>
          <w:highlight w:val="none"/>
          <w:lang w:val="en-US" w:eastAsia="zh-CN"/>
        </w:rPr>
        <w:t>6</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3.网络投票情况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参加本次股东大会网络投票的股东共</w:t>
      </w:r>
      <w:r>
        <w:rPr>
          <w:rFonts w:hint="eastAsia" w:ascii="Times New Roman" w:eastAsia="仿宋"/>
          <w:color w:val="auto"/>
          <w:szCs w:val="28"/>
          <w:highlight w:val="none"/>
          <w:lang w:val="en-US" w:eastAsia="zh-CN"/>
        </w:rPr>
        <w:t>47</w:t>
      </w:r>
      <w:r>
        <w:rPr>
          <w:rFonts w:ascii="Times New Roman" w:eastAsia="仿宋"/>
          <w:color w:val="auto"/>
          <w:szCs w:val="28"/>
          <w:highlight w:val="none"/>
        </w:rPr>
        <w:t>人，代表股份</w:t>
      </w:r>
      <w:r>
        <w:rPr>
          <w:rFonts w:hint="eastAsia" w:ascii="Times New Roman" w:eastAsia="仿宋"/>
          <w:color w:val="auto"/>
          <w:szCs w:val="28"/>
          <w:highlight w:val="none"/>
        </w:rPr>
        <w:t>16,770,247</w:t>
      </w:r>
      <w:r>
        <w:rPr>
          <w:rFonts w:ascii="Times New Roman" w:eastAsia="仿宋"/>
          <w:color w:val="auto"/>
          <w:szCs w:val="28"/>
          <w:highlight w:val="none"/>
        </w:rPr>
        <w:t>股，占公司有表决权股份总数的</w:t>
      </w:r>
      <w:r>
        <w:rPr>
          <w:rFonts w:hint="eastAsia" w:ascii="Times New Roman" w:eastAsia="仿宋"/>
          <w:color w:val="auto"/>
          <w:szCs w:val="28"/>
          <w:highlight w:val="none"/>
          <w:lang w:val="en-US" w:eastAsia="zh-CN"/>
        </w:rPr>
        <w:t>0.6010</w:t>
      </w:r>
      <w:r>
        <w:rPr>
          <w:rFonts w:hint="eastAsia" w:ascii="Times New Roman" w:eastAsia="仿宋"/>
          <w:color w:val="auto"/>
          <w:szCs w:val="28"/>
          <w:highlight w:val="none"/>
        </w:rPr>
        <w:t>%</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4.其他人员出席情况</w:t>
      </w:r>
    </w:p>
    <w:p>
      <w:pPr>
        <w:spacing w:line="600" w:lineRule="exact"/>
        <w:ind w:left="560" w:leftChars="200"/>
        <w:jc w:val="left"/>
        <w:rPr>
          <w:rFonts w:ascii="Times New Roman" w:eastAsia="仿宋"/>
          <w:color w:val="auto"/>
          <w:szCs w:val="28"/>
          <w:highlight w:val="none"/>
        </w:rPr>
      </w:pPr>
      <w:r>
        <w:rPr>
          <w:rFonts w:ascii="Times New Roman" w:eastAsia="仿宋"/>
          <w:color w:val="auto"/>
          <w:szCs w:val="28"/>
          <w:highlight w:val="none"/>
        </w:rPr>
        <w:t>公司董事、监事、高级管理人员</w:t>
      </w:r>
      <w:r>
        <w:rPr>
          <w:rFonts w:hint="eastAsia" w:ascii="Times New Roman" w:eastAsia="仿宋"/>
          <w:color w:val="auto"/>
          <w:szCs w:val="28"/>
          <w:highlight w:val="none"/>
        </w:rPr>
        <w:t>现场列席了会议，</w:t>
      </w:r>
      <w:r>
        <w:rPr>
          <w:rFonts w:ascii="Times New Roman" w:eastAsia="仿宋"/>
          <w:color w:val="auto"/>
          <w:szCs w:val="28"/>
          <w:highlight w:val="none"/>
        </w:rPr>
        <w:t>公司法律顾问</w:t>
      </w:r>
    </w:p>
    <w:p>
      <w:pPr>
        <w:spacing w:line="600" w:lineRule="exact"/>
        <w:jc w:val="left"/>
        <w:rPr>
          <w:rFonts w:hint="eastAsia" w:ascii="Times New Roman" w:hAnsi="仿宋" w:eastAsia="仿宋"/>
          <w:color w:val="auto"/>
          <w:szCs w:val="28"/>
          <w:highlight w:val="none"/>
        </w:rPr>
      </w:pPr>
      <w:r>
        <w:rPr>
          <w:rFonts w:hint="eastAsia" w:ascii="Times New Roman" w:eastAsia="仿宋"/>
          <w:color w:val="auto"/>
          <w:szCs w:val="28"/>
          <w:highlight w:val="none"/>
        </w:rPr>
        <w:t>出席了</w:t>
      </w:r>
      <w:r>
        <w:rPr>
          <w:rFonts w:ascii="Times New Roman" w:eastAsia="仿宋"/>
          <w:color w:val="auto"/>
          <w:szCs w:val="28"/>
          <w:highlight w:val="none"/>
        </w:rPr>
        <w:t>本次</w:t>
      </w:r>
      <w:r>
        <w:rPr>
          <w:rFonts w:hint="eastAsia" w:ascii="Times New Roman" w:eastAsia="仿宋"/>
          <w:color w:val="auto"/>
          <w:szCs w:val="28"/>
          <w:highlight w:val="none"/>
        </w:rPr>
        <w:t>股东大会，并对会议进行见证。</w:t>
      </w:r>
    </w:p>
    <w:p>
      <w:pPr>
        <w:spacing w:line="600" w:lineRule="exact"/>
        <w:ind w:left="560" w:leftChars="200"/>
        <w:jc w:val="left"/>
        <w:rPr>
          <w:rFonts w:ascii="Times New Roman" w:eastAsia="仿宋"/>
          <w:b/>
          <w:color w:val="auto"/>
          <w:szCs w:val="28"/>
          <w:highlight w:val="none"/>
        </w:rPr>
      </w:pPr>
      <w:r>
        <w:rPr>
          <w:rFonts w:ascii="Times New Roman" w:eastAsia="仿宋"/>
          <w:b/>
          <w:color w:val="auto"/>
          <w:szCs w:val="28"/>
          <w:highlight w:val="none"/>
        </w:rPr>
        <w:t>二、提案审议表决情况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（一）本次股东大会采取现场会议和网络投票相结合的方式召开，议案的表决结果是现场表决票和网络表决票的合计数字。</w:t>
      </w:r>
    </w:p>
    <w:p>
      <w:pPr>
        <w:spacing w:line="600" w:lineRule="exact"/>
        <w:ind w:firstLine="560" w:firstLineChars="200"/>
        <w:rPr>
          <w:rFonts w:ascii="Times New Roman" w:eastAsia="仿宋"/>
          <w:color w:val="auto"/>
          <w:szCs w:val="28"/>
          <w:highlight w:val="none"/>
        </w:rPr>
      </w:pPr>
      <w:r>
        <w:rPr>
          <w:rFonts w:hint="eastAsia" w:ascii="Times New Roman" w:eastAsia="仿宋"/>
          <w:color w:val="auto"/>
          <w:szCs w:val="28"/>
          <w:highlight w:val="none"/>
        </w:rPr>
        <w:t>（二）</w:t>
      </w:r>
      <w:r>
        <w:rPr>
          <w:rFonts w:ascii="Times New Roman" w:hAnsi="仿宋" w:eastAsia="仿宋"/>
          <w:color w:val="auto"/>
          <w:szCs w:val="28"/>
          <w:highlight w:val="none"/>
        </w:rPr>
        <w:t>本次会议以逐项记名投票表决方式审议通过了以下提案：</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1.</w:t>
      </w:r>
      <w:r>
        <w:rPr>
          <w:rFonts w:ascii="Times New Roman" w:eastAsia="仿宋"/>
          <w:b/>
          <w:color w:val="auto"/>
          <w:szCs w:val="28"/>
          <w:highlight w:val="none"/>
        </w:rPr>
        <w:t>《</w:t>
      </w:r>
      <w:r>
        <w:rPr>
          <w:rFonts w:hint="eastAsia" w:ascii="Times New Roman" w:eastAsia="仿宋"/>
          <w:b/>
          <w:color w:val="auto"/>
          <w:szCs w:val="28"/>
          <w:highlight w:val="none"/>
        </w:rPr>
        <w:t>公司2023年半年度利润分配预案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8"/>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3"/>
        <w:gridCol w:w="1104"/>
        <w:gridCol w:w="811"/>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893</w:t>
            </w:r>
            <w:r>
              <w:rPr>
                <w:rFonts w:hint="eastAsia" w:ascii="Times New Roman" w:hAnsi="Times New Roman" w:eastAsia="宋体" w:cs="Times New Roman"/>
                <w:color w:val="auto"/>
                <w:sz w:val="21"/>
                <w:highlight w:val="none"/>
                <w:lang w:val="en-US" w:eastAsia="zh-CN" w:bidi="ar"/>
              </w:rPr>
              <w:t>,</w:t>
            </w:r>
            <w:r>
              <w:rPr>
                <w:rFonts w:hint="default" w:ascii="Times New Roman" w:hAnsi="Times New Roman" w:eastAsia="宋体" w:cs="Times New Roman"/>
                <w:color w:val="auto"/>
                <w:sz w:val="21"/>
                <w:highlight w:val="none"/>
                <w:lang w:val="en-US" w:eastAsia="zh-CN" w:bidi="ar"/>
              </w:rPr>
              <w:t>999</w:t>
            </w:r>
            <w:r>
              <w:rPr>
                <w:rFonts w:hint="eastAsia" w:ascii="Times New Roman" w:hAnsi="Times New Roman" w:eastAsia="宋体" w:cs="Times New Roman"/>
                <w:color w:val="auto"/>
                <w:sz w:val="21"/>
                <w:highlight w:val="none"/>
                <w:lang w:val="en-US" w:eastAsia="zh-CN" w:bidi="ar"/>
              </w:rPr>
              <w:t>,</w:t>
            </w:r>
            <w:r>
              <w:rPr>
                <w:rFonts w:hint="default" w:ascii="Times New Roman" w:hAnsi="Times New Roman" w:eastAsia="宋体" w:cs="Times New Roman"/>
                <w:color w:val="auto"/>
                <w:sz w:val="21"/>
                <w:highlight w:val="none"/>
                <w:lang w:val="en-US" w:eastAsia="zh-CN" w:bidi="ar"/>
              </w:rPr>
              <w:t>422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14,759,959</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2,010,288</w:t>
            </w:r>
          </w:p>
        </w:tc>
        <w:tc>
          <w:tcPr>
            <w:tcW w:w="8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908,759,381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2,010,288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88.0128 </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11.9872 </w:t>
            </w:r>
          </w:p>
        </w:tc>
        <w:tc>
          <w:tcPr>
            <w:tcW w:w="8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99.7793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0.2207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4,2</w:t>
            </w:r>
            <w:r>
              <w:rPr>
                <w:rFonts w:hint="eastAsia" w:ascii="Times New Roman" w:hAnsi="Times New Roman" w:eastAsia="宋体" w:cs="Times New Roman"/>
                <w:color w:val="auto"/>
                <w:sz w:val="21"/>
                <w:highlight w:val="none"/>
                <w:lang w:val="en-US" w:eastAsia="zh-CN" w:bidi="ar"/>
              </w:rPr>
              <w:t>4</w:t>
            </w:r>
            <w:r>
              <w:rPr>
                <w:rFonts w:hint="default" w:ascii="Times New Roman" w:hAnsi="Times New Roman" w:eastAsia="宋体" w:cs="Times New Roman"/>
                <w:color w:val="auto"/>
                <w:sz w:val="21"/>
                <w:highlight w:val="none"/>
                <w:lang w:val="en-US" w:eastAsia="zh-CN" w:bidi="ar"/>
              </w:rPr>
              <w:t>2,</w:t>
            </w:r>
            <w:r>
              <w:rPr>
                <w:rFonts w:hint="eastAsia" w:ascii="Times New Roman" w:hAnsi="Times New Roman" w:eastAsia="宋体" w:cs="Times New Roman"/>
                <w:color w:val="auto"/>
                <w:sz w:val="21"/>
                <w:highlight w:val="none"/>
                <w:lang w:val="en-US" w:eastAsia="zh-CN" w:bidi="ar"/>
              </w:rPr>
              <w:t>1</w:t>
            </w:r>
            <w:r>
              <w:rPr>
                <w:rFonts w:hint="default" w:ascii="Times New Roman" w:hAnsi="Times New Roman" w:eastAsia="宋体" w:cs="Times New Roman"/>
                <w:color w:val="auto"/>
                <w:sz w:val="21"/>
                <w:highlight w:val="none"/>
                <w:lang w:val="en-US" w:eastAsia="zh-CN" w:bidi="ar"/>
              </w:rPr>
              <w:t xml:space="preserve">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14,759,959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2,010,288</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19,002,059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2,010,288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88.0128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11.9872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90.4328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9.5672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公司2023年半年度利润分配预案</w:t>
      </w:r>
      <w:r>
        <w:rPr>
          <w:rFonts w:ascii="Times New Roman" w:eastAsia="仿宋"/>
          <w:color w:val="auto"/>
          <w:szCs w:val="28"/>
          <w:highlight w:val="none"/>
        </w:rPr>
        <w:t>》。</w:t>
      </w:r>
      <w:r>
        <w:rPr>
          <w:rFonts w:hint="eastAsia" w:ascii="Times New Roman" w:eastAsia="仿宋"/>
          <w:color w:val="auto"/>
          <w:szCs w:val="28"/>
          <w:highlight w:val="none"/>
          <w:lang w:val="en-US" w:eastAsia="zh-CN"/>
        </w:rPr>
        <w:t>同意</w:t>
      </w:r>
      <w:r>
        <w:rPr>
          <w:rFonts w:hint="eastAsia" w:ascii="Times New Roman" w:hAnsi="Times New Roman" w:eastAsia="仿宋" w:cs="Times New Roman"/>
          <w:bCs/>
          <w:color w:val="000000"/>
          <w:kern w:val="2"/>
          <w:sz w:val="28"/>
          <w:szCs w:val="28"/>
          <w:highlight w:val="none"/>
          <w:shd w:val="clear" w:color="auto" w:fill="auto"/>
          <w:lang w:val="en-US" w:eastAsia="zh-CN" w:bidi="ar-SA"/>
        </w:rPr>
        <w:t>以</w:t>
      </w:r>
      <w:r>
        <w:rPr>
          <w:rFonts w:hint="eastAsia" w:ascii="仿宋" w:hAnsi="仿宋" w:eastAsia="仿宋" w:cs="仿宋"/>
          <w:color w:val="000000"/>
          <w:kern w:val="0"/>
          <w:sz w:val="28"/>
          <w:szCs w:val="28"/>
          <w:lang w:val="en-US" w:eastAsia="zh-CN" w:bidi="ar"/>
        </w:rPr>
        <w:t>公司现有总股本</w:t>
      </w:r>
      <w:r>
        <w:rPr>
          <w:rFonts w:hint="eastAsia" w:ascii="Times New Roman" w:hAnsi="Times New Roman" w:eastAsia="仿宋" w:cs="Times New Roman"/>
          <w:bCs/>
          <w:color w:val="000000"/>
          <w:kern w:val="2"/>
          <w:sz w:val="28"/>
          <w:szCs w:val="28"/>
          <w:highlight w:val="none"/>
          <w:shd w:val="clear" w:color="auto" w:fill="auto"/>
          <w:lang w:val="en-US" w:eastAsia="zh-CN" w:bidi="ar-SA"/>
        </w:rPr>
        <w:t>2,790,208,174股为基数，向全体股东每10股派发现金红利1.1元（含税），共计分配现金股利306,922,899.14元，占2023年上半年归属于母公司所有者的净利润34.22%，不送红股，不以资本公积金转增股本。</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2.</w:t>
      </w:r>
      <w:r>
        <w:rPr>
          <w:rFonts w:ascii="Times New Roman" w:eastAsia="仿宋"/>
          <w:b/>
          <w:color w:val="auto"/>
          <w:szCs w:val="28"/>
          <w:highlight w:val="none"/>
        </w:rPr>
        <w:t>《</w:t>
      </w:r>
      <w:r>
        <w:rPr>
          <w:rFonts w:hint="eastAsia" w:ascii="Times New Roman" w:eastAsia="仿宋"/>
          <w:b/>
          <w:color w:val="auto"/>
          <w:szCs w:val="28"/>
          <w:highlight w:val="none"/>
        </w:rPr>
        <w:t>未来三年（2023-2025年）股东回报规划</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8"/>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3"/>
        <w:gridCol w:w="1116"/>
        <w:gridCol w:w="799"/>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1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893</w:t>
            </w:r>
            <w:r>
              <w:rPr>
                <w:rFonts w:hint="eastAsia" w:ascii="Times New Roman" w:hAnsi="Times New Roman" w:eastAsia="宋体" w:cs="Times New Roman"/>
                <w:color w:val="auto"/>
                <w:sz w:val="21"/>
                <w:highlight w:val="none"/>
                <w:lang w:val="en-US" w:eastAsia="zh-CN" w:bidi="ar"/>
              </w:rPr>
              <w:t>,</w:t>
            </w:r>
            <w:r>
              <w:rPr>
                <w:rFonts w:hint="default" w:ascii="Times New Roman" w:hAnsi="Times New Roman" w:eastAsia="宋体" w:cs="Times New Roman"/>
                <w:color w:val="auto"/>
                <w:sz w:val="21"/>
                <w:highlight w:val="none"/>
                <w:lang w:val="en-US" w:eastAsia="zh-CN" w:bidi="ar"/>
              </w:rPr>
              <w:t>999</w:t>
            </w:r>
            <w:r>
              <w:rPr>
                <w:rFonts w:hint="eastAsia" w:ascii="Times New Roman" w:hAnsi="Times New Roman" w:eastAsia="宋体" w:cs="Times New Roman"/>
                <w:color w:val="auto"/>
                <w:sz w:val="21"/>
                <w:highlight w:val="none"/>
                <w:lang w:val="en-US" w:eastAsia="zh-CN" w:bidi="ar"/>
              </w:rPr>
              <w:t>,</w:t>
            </w:r>
            <w:r>
              <w:rPr>
                <w:rFonts w:hint="default" w:ascii="Times New Roman" w:hAnsi="Times New Roman" w:eastAsia="宋体" w:cs="Times New Roman"/>
                <w:color w:val="auto"/>
                <w:sz w:val="21"/>
                <w:highlight w:val="none"/>
                <w:lang w:val="en-US" w:eastAsia="zh-CN" w:bidi="ar"/>
              </w:rPr>
              <w:t>422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15,281,359</w:t>
            </w:r>
          </w:p>
        </w:tc>
        <w:tc>
          <w:tcPr>
            <w:tcW w:w="111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1,488,888</w:t>
            </w:r>
          </w:p>
        </w:tc>
        <w:tc>
          <w:tcPr>
            <w:tcW w:w="79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eastAsia="宋体" w:cs="Times New Roman"/>
                <w:color w:val="auto"/>
                <w:sz w:val="21"/>
                <w:highlight w:val="none"/>
                <w:lang w:val="en-US" w:eastAsia="zh-CN" w:bidi="ar"/>
              </w:rPr>
              <w:t>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909,280,781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1,488,888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91.1218 </w:t>
            </w:r>
          </w:p>
        </w:tc>
        <w:tc>
          <w:tcPr>
            <w:tcW w:w="111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8.8782 </w:t>
            </w:r>
          </w:p>
        </w:tc>
        <w:tc>
          <w:tcPr>
            <w:tcW w:w="79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99.8365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0.1635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4,2</w:t>
            </w:r>
            <w:r>
              <w:rPr>
                <w:rFonts w:hint="eastAsia" w:ascii="Times New Roman" w:hAnsi="Times New Roman" w:eastAsia="宋体" w:cs="Times New Roman"/>
                <w:color w:val="auto"/>
                <w:sz w:val="21"/>
                <w:highlight w:val="none"/>
                <w:lang w:val="en-US" w:eastAsia="zh-CN" w:bidi="ar"/>
              </w:rPr>
              <w:t>4</w:t>
            </w:r>
            <w:r>
              <w:rPr>
                <w:rFonts w:hint="default" w:ascii="Times New Roman" w:hAnsi="Times New Roman" w:eastAsia="宋体" w:cs="Times New Roman"/>
                <w:color w:val="auto"/>
                <w:sz w:val="21"/>
                <w:highlight w:val="none"/>
                <w:lang w:val="en-US" w:eastAsia="zh-CN" w:bidi="ar"/>
              </w:rPr>
              <w:t>2,</w:t>
            </w:r>
            <w:r>
              <w:rPr>
                <w:rFonts w:hint="eastAsia" w:ascii="Times New Roman" w:hAnsi="Times New Roman" w:eastAsia="宋体" w:cs="Times New Roman"/>
                <w:color w:val="auto"/>
                <w:sz w:val="21"/>
                <w:highlight w:val="none"/>
                <w:lang w:val="en-US" w:eastAsia="zh-CN" w:bidi="ar"/>
              </w:rPr>
              <w:t>1</w:t>
            </w:r>
            <w:r>
              <w:rPr>
                <w:rFonts w:hint="default" w:ascii="Times New Roman" w:hAnsi="Times New Roman" w:eastAsia="宋体" w:cs="Times New Roman"/>
                <w:color w:val="auto"/>
                <w:sz w:val="21"/>
                <w:highlight w:val="none"/>
                <w:lang w:val="en-US" w:eastAsia="zh-CN" w:bidi="ar"/>
              </w:rPr>
              <w:t xml:space="preserve">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15,281,359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1,488,888</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eastAsia="宋体" w:cs="Times New Roman"/>
                <w:color w:val="auto"/>
                <w:sz w:val="21"/>
                <w:highlight w:val="none"/>
                <w:lang w:val="en-US" w:eastAsia="zh-CN" w:bidi="ar"/>
              </w:rPr>
              <w:t>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19,523,459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1,488,888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91.1218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8.8782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92.9142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7.0858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未来三年（2023-2025年）股东回报规划</w:t>
      </w:r>
      <w:r>
        <w:rPr>
          <w:rFonts w:ascii="Times New Roman" w:eastAsia="仿宋"/>
          <w:color w:val="auto"/>
          <w:szCs w:val="28"/>
          <w:highlight w:val="none"/>
        </w:rPr>
        <w:t>》。</w:t>
      </w:r>
    </w:p>
    <w:p>
      <w:pPr>
        <w:spacing w:line="560" w:lineRule="exact"/>
        <w:ind w:firstLine="548" w:firstLineChars="196"/>
        <w:rPr>
          <w:rFonts w:ascii="Times New Roman" w:eastAsia="仿宋"/>
          <w:b/>
          <w:color w:val="auto"/>
          <w:szCs w:val="28"/>
          <w:highlight w:val="none"/>
        </w:rPr>
      </w:pPr>
      <w:bookmarkStart w:id="0" w:name="_GoBack"/>
      <w:bookmarkEnd w:id="0"/>
      <w:r>
        <w:rPr>
          <w:rFonts w:ascii="Times New Roman" w:eastAsia="仿宋"/>
          <w:b/>
          <w:color w:val="auto"/>
          <w:szCs w:val="28"/>
          <w:highlight w:val="none"/>
        </w:rPr>
        <w:t>三、律师出具的法律意见</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1.律师事务所名称：北京市中咨律师事务所</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2.律师姓名：彭亚峰、刘晓航</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3.结论性意见：</w:t>
      </w:r>
    </w:p>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承办律师认为：公司本次股东大会的召集和召开程序、出席会议人员的资格、召集人资格及表决程序、表决结果等均符合法律、法规、其他规范性文件及公司章程的规定，会议形成的决议合法、有效。</w:t>
      </w:r>
    </w:p>
    <w:p>
      <w:pPr>
        <w:spacing w:line="560" w:lineRule="exact"/>
        <w:ind w:firstLine="640"/>
        <w:jc w:val="left"/>
        <w:rPr>
          <w:rFonts w:ascii="Times New Roman" w:eastAsia="仿宋"/>
          <w:b/>
          <w:bCs/>
          <w:color w:val="auto"/>
          <w:szCs w:val="28"/>
          <w:highlight w:val="none"/>
        </w:rPr>
      </w:pPr>
      <w:r>
        <w:rPr>
          <w:rFonts w:ascii="Times New Roman" w:eastAsia="仿宋"/>
          <w:b/>
          <w:bCs/>
          <w:color w:val="auto"/>
          <w:szCs w:val="28"/>
          <w:highlight w:val="none"/>
        </w:rPr>
        <w:t>四、备查文件</w:t>
      </w:r>
    </w:p>
    <w:p>
      <w:pPr>
        <w:spacing w:line="560" w:lineRule="exact"/>
        <w:ind w:firstLine="640"/>
        <w:jc w:val="left"/>
        <w:rPr>
          <w:rFonts w:ascii="Times New Roman" w:eastAsia="仿宋"/>
          <w:bCs/>
          <w:color w:val="auto"/>
          <w:szCs w:val="28"/>
          <w:highlight w:val="none"/>
        </w:rPr>
      </w:pPr>
      <w:r>
        <w:rPr>
          <w:rFonts w:ascii="Times New Roman" w:eastAsia="仿宋"/>
          <w:bCs/>
          <w:color w:val="auto"/>
          <w:szCs w:val="28"/>
          <w:highlight w:val="none"/>
        </w:rPr>
        <w:t>1.经与会董事和记录人签字确认并加盖董事会印章的股东大会决议；</w:t>
      </w:r>
    </w:p>
    <w:p>
      <w:pPr>
        <w:spacing w:line="560" w:lineRule="exact"/>
        <w:ind w:firstLine="640"/>
        <w:jc w:val="left"/>
        <w:rPr>
          <w:rFonts w:ascii="Times New Roman" w:eastAsia="仿宋"/>
          <w:color w:val="auto"/>
          <w:szCs w:val="28"/>
          <w:highlight w:val="none"/>
        </w:rPr>
      </w:pPr>
      <w:r>
        <w:rPr>
          <w:rFonts w:ascii="Times New Roman" w:eastAsia="仿宋"/>
          <w:bCs/>
          <w:color w:val="auto"/>
          <w:szCs w:val="28"/>
          <w:highlight w:val="none"/>
        </w:rPr>
        <w:t>2.法律意见书。</w:t>
      </w:r>
    </w:p>
    <w:p>
      <w:pPr>
        <w:spacing w:line="560" w:lineRule="exact"/>
        <w:ind w:firstLine="640"/>
        <w:jc w:val="left"/>
        <w:rPr>
          <w:rFonts w:ascii="Times New Roman" w:eastAsia="仿宋"/>
          <w:color w:val="auto"/>
          <w:szCs w:val="28"/>
          <w:highlight w:val="none"/>
        </w:rPr>
      </w:pPr>
    </w:p>
    <w:p>
      <w:pPr>
        <w:spacing w:line="560" w:lineRule="exact"/>
        <w:ind w:firstLine="640"/>
        <w:jc w:val="left"/>
        <w:rPr>
          <w:rFonts w:ascii="Times New Roman" w:eastAsia="仿宋"/>
          <w:color w:val="auto"/>
          <w:szCs w:val="28"/>
          <w:highlight w:val="none"/>
        </w:rPr>
      </w:pPr>
      <w:r>
        <w:rPr>
          <w:rFonts w:ascii="Times New Roman" w:eastAsia="仿宋"/>
          <w:color w:val="auto"/>
          <w:szCs w:val="28"/>
          <w:highlight w:val="none"/>
        </w:rPr>
        <w:t>特此公告。</w:t>
      </w: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r>
        <w:rPr>
          <w:rFonts w:ascii="Times New Roman" w:eastAsia="仿宋"/>
          <w:color w:val="auto"/>
          <w:szCs w:val="28"/>
          <w:highlight w:val="none"/>
        </w:rPr>
        <w:t>吉林电力股份有限公司董事会</w:t>
      </w:r>
    </w:p>
    <w:p>
      <w:pPr>
        <w:spacing w:line="560" w:lineRule="exact"/>
        <w:ind w:right="280" w:firstLine="640"/>
        <w:jc w:val="right"/>
        <w:rPr>
          <w:rFonts w:ascii="Times New Roman" w:eastAsia="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 w:val="24"/>
          <w:szCs w:val="24"/>
          <w:highlight w:val="none"/>
          <w:lang w:val="en-US" w:eastAsia="zh-CN"/>
        </w:rPr>
        <w:t>〇</w:t>
      </w:r>
      <w:r>
        <w:rPr>
          <w:rFonts w:hint="eastAsia" w:ascii="仿宋" w:hAnsi="仿宋" w:eastAsia="仿宋" w:cs="仿宋"/>
          <w:color w:val="auto"/>
          <w:szCs w:val="28"/>
          <w:highlight w:val="none"/>
        </w:rPr>
        <w:t>二三年</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月十</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0302F"/>
    <w:rsid w:val="000241D3"/>
    <w:rsid w:val="000325AF"/>
    <w:rsid w:val="00032BD8"/>
    <w:rsid w:val="00034654"/>
    <w:rsid w:val="00034933"/>
    <w:rsid w:val="000421E7"/>
    <w:rsid w:val="000501DC"/>
    <w:rsid w:val="00052AB7"/>
    <w:rsid w:val="00056AD3"/>
    <w:rsid w:val="00062371"/>
    <w:rsid w:val="000724E1"/>
    <w:rsid w:val="000763CC"/>
    <w:rsid w:val="00080C95"/>
    <w:rsid w:val="0009251D"/>
    <w:rsid w:val="00092E4D"/>
    <w:rsid w:val="00093E34"/>
    <w:rsid w:val="00095FFC"/>
    <w:rsid w:val="000961EE"/>
    <w:rsid w:val="000A455C"/>
    <w:rsid w:val="000A565C"/>
    <w:rsid w:val="000B033A"/>
    <w:rsid w:val="000B2C70"/>
    <w:rsid w:val="000B4646"/>
    <w:rsid w:val="000D2802"/>
    <w:rsid w:val="000E1599"/>
    <w:rsid w:val="000E4161"/>
    <w:rsid w:val="000F0F5F"/>
    <w:rsid w:val="00100B97"/>
    <w:rsid w:val="00101DB4"/>
    <w:rsid w:val="00115072"/>
    <w:rsid w:val="00116D95"/>
    <w:rsid w:val="00117340"/>
    <w:rsid w:val="0012204E"/>
    <w:rsid w:val="00130317"/>
    <w:rsid w:val="00147C15"/>
    <w:rsid w:val="00153C13"/>
    <w:rsid w:val="00160BEA"/>
    <w:rsid w:val="00173FFE"/>
    <w:rsid w:val="00176722"/>
    <w:rsid w:val="00191D68"/>
    <w:rsid w:val="001A0B07"/>
    <w:rsid w:val="001B2007"/>
    <w:rsid w:val="001C0E03"/>
    <w:rsid w:val="001D2DC4"/>
    <w:rsid w:val="001E5C4B"/>
    <w:rsid w:val="00200414"/>
    <w:rsid w:val="00205AF0"/>
    <w:rsid w:val="00207DAA"/>
    <w:rsid w:val="00214E8C"/>
    <w:rsid w:val="00215FE8"/>
    <w:rsid w:val="00220EF3"/>
    <w:rsid w:val="0023433B"/>
    <w:rsid w:val="00235071"/>
    <w:rsid w:val="00236F5C"/>
    <w:rsid w:val="00237C69"/>
    <w:rsid w:val="0024285A"/>
    <w:rsid w:val="00243D10"/>
    <w:rsid w:val="00245142"/>
    <w:rsid w:val="002515D7"/>
    <w:rsid w:val="00252792"/>
    <w:rsid w:val="00254F94"/>
    <w:rsid w:val="00255A31"/>
    <w:rsid w:val="00277C51"/>
    <w:rsid w:val="00293D70"/>
    <w:rsid w:val="002A0A9B"/>
    <w:rsid w:val="002A68E8"/>
    <w:rsid w:val="002B03AF"/>
    <w:rsid w:val="002B1B97"/>
    <w:rsid w:val="002B3ABB"/>
    <w:rsid w:val="002E5E21"/>
    <w:rsid w:val="002F3BDF"/>
    <w:rsid w:val="002F435E"/>
    <w:rsid w:val="003213A8"/>
    <w:rsid w:val="0032271E"/>
    <w:rsid w:val="0032728B"/>
    <w:rsid w:val="003273BF"/>
    <w:rsid w:val="003278DA"/>
    <w:rsid w:val="003328A8"/>
    <w:rsid w:val="00333528"/>
    <w:rsid w:val="00345507"/>
    <w:rsid w:val="00350A00"/>
    <w:rsid w:val="00352EDB"/>
    <w:rsid w:val="00362820"/>
    <w:rsid w:val="00382C66"/>
    <w:rsid w:val="003901DE"/>
    <w:rsid w:val="003A37FE"/>
    <w:rsid w:val="003B0130"/>
    <w:rsid w:val="003D3035"/>
    <w:rsid w:val="003E7E32"/>
    <w:rsid w:val="003F23BF"/>
    <w:rsid w:val="003F4268"/>
    <w:rsid w:val="003F623E"/>
    <w:rsid w:val="003F6AAB"/>
    <w:rsid w:val="00404AFC"/>
    <w:rsid w:val="0040676F"/>
    <w:rsid w:val="00417147"/>
    <w:rsid w:val="00420054"/>
    <w:rsid w:val="00435631"/>
    <w:rsid w:val="00440115"/>
    <w:rsid w:val="00443C0F"/>
    <w:rsid w:val="00445B82"/>
    <w:rsid w:val="0044607F"/>
    <w:rsid w:val="00455185"/>
    <w:rsid w:val="00466A7F"/>
    <w:rsid w:val="004731AF"/>
    <w:rsid w:val="004824CE"/>
    <w:rsid w:val="00490439"/>
    <w:rsid w:val="00492EB4"/>
    <w:rsid w:val="00493A34"/>
    <w:rsid w:val="004A4133"/>
    <w:rsid w:val="004A4FBC"/>
    <w:rsid w:val="004A5B20"/>
    <w:rsid w:val="004B052F"/>
    <w:rsid w:val="004B60DB"/>
    <w:rsid w:val="004D296B"/>
    <w:rsid w:val="004E280B"/>
    <w:rsid w:val="004E4C49"/>
    <w:rsid w:val="004E66EC"/>
    <w:rsid w:val="004E7918"/>
    <w:rsid w:val="004E7DC4"/>
    <w:rsid w:val="004F46C9"/>
    <w:rsid w:val="004F5D0A"/>
    <w:rsid w:val="00500CE2"/>
    <w:rsid w:val="005056AD"/>
    <w:rsid w:val="00510497"/>
    <w:rsid w:val="00515E9F"/>
    <w:rsid w:val="0051704E"/>
    <w:rsid w:val="00520F17"/>
    <w:rsid w:val="005401BD"/>
    <w:rsid w:val="005428F2"/>
    <w:rsid w:val="0054523E"/>
    <w:rsid w:val="00545494"/>
    <w:rsid w:val="005478BE"/>
    <w:rsid w:val="005544FF"/>
    <w:rsid w:val="00571190"/>
    <w:rsid w:val="0057660D"/>
    <w:rsid w:val="0058519E"/>
    <w:rsid w:val="005919B2"/>
    <w:rsid w:val="00591A38"/>
    <w:rsid w:val="00594E81"/>
    <w:rsid w:val="005957F8"/>
    <w:rsid w:val="00596A59"/>
    <w:rsid w:val="005A351D"/>
    <w:rsid w:val="005A673F"/>
    <w:rsid w:val="005A79F8"/>
    <w:rsid w:val="005B1160"/>
    <w:rsid w:val="005B3F7C"/>
    <w:rsid w:val="005C13DA"/>
    <w:rsid w:val="005C2B1F"/>
    <w:rsid w:val="005C5438"/>
    <w:rsid w:val="005F408C"/>
    <w:rsid w:val="005F5F8D"/>
    <w:rsid w:val="005F6639"/>
    <w:rsid w:val="005F758C"/>
    <w:rsid w:val="00614A64"/>
    <w:rsid w:val="00625FC9"/>
    <w:rsid w:val="00631F3B"/>
    <w:rsid w:val="00643444"/>
    <w:rsid w:val="00653748"/>
    <w:rsid w:val="00655424"/>
    <w:rsid w:val="0065650C"/>
    <w:rsid w:val="00661823"/>
    <w:rsid w:val="006644D8"/>
    <w:rsid w:val="006659E6"/>
    <w:rsid w:val="00671380"/>
    <w:rsid w:val="00686EBA"/>
    <w:rsid w:val="00687ADB"/>
    <w:rsid w:val="00691DF1"/>
    <w:rsid w:val="00694787"/>
    <w:rsid w:val="00697126"/>
    <w:rsid w:val="00697424"/>
    <w:rsid w:val="006A4AF3"/>
    <w:rsid w:val="006A52DD"/>
    <w:rsid w:val="006B5026"/>
    <w:rsid w:val="006C475E"/>
    <w:rsid w:val="006D2950"/>
    <w:rsid w:val="006D3CCF"/>
    <w:rsid w:val="006D3D9A"/>
    <w:rsid w:val="006D5C62"/>
    <w:rsid w:val="006E2631"/>
    <w:rsid w:val="006E520E"/>
    <w:rsid w:val="006F0BAB"/>
    <w:rsid w:val="006F7570"/>
    <w:rsid w:val="00706D91"/>
    <w:rsid w:val="007075B9"/>
    <w:rsid w:val="0071406F"/>
    <w:rsid w:val="00717782"/>
    <w:rsid w:val="00735A5D"/>
    <w:rsid w:val="00744485"/>
    <w:rsid w:val="00751DF4"/>
    <w:rsid w:val="007568AE"/>
    <w:rsid w:val="0077374F"/>
    <w:rsid w:val="00773A3F"/>
    <w:rsid w:val="00774578"/>
    <w:rsid w:val="00774C13"/>
    <w:rsid w:val="007806CE"/>
    <w:rsid w:val="0078788C"/>
    <w:rsid w:val="00795B47"/>
    <w:rsid w:val="00796618"/>
    <w:rsid w:val="007B4B8A"/>
    <w:rsid w:val="007C30C7"/>
    <w:rsid w:val="007D605A"/>
    <w:rsid w:val="007E2545"/>
    <w:rsid w:val="007E7F07"/>
    <w:rsid w:val="007F3628"/>
    <w:rsid w:val="0081342B"/>
    <w:rsid w:val="008174BB"/>
    <w:rsid w:val="00824B48"/>
    <w:rsid w:val="00825816"/>
    <w:rsid w:val="00826AD7"/>
    <w:rsid w:val="0084149D"/>
    <w:rsid w:val="0084509C"/>
    <w:rsid w:val="008527E1"/>
    <w:rsid w:val="008625FA"/>
    <w:rsid w:val="008723AD"/>
    <w:rsid w:val="00877024"/>
    <w:rsid w:val="00882898"/>
    <w:rsid w:val="00883C17"/>
    <w:rsid w:val="00886EE8"/>
    <w:rsid w:val="00891378"/>
    <w:rsid w:val="00894FD3"/>
    <w:rsid w:val="008A5C02"/>
    <w:rsid w:val="008B62AC"/>
    <w:rsid w:val="008B7B5F"/>
    <w:rsid w:val="008C4CBB"/>
    <w:rsid w:val="008D5655"/>
    <w:rsid w:val="008E272C"/>
    <w:rsid w:val="008E53F1"/>
    <w:rsid w:val="008E6EA9"/>
    <w:rsid w:val="008F7C4A"/>
    <w:rsid w:val="00900A65"/>
    <w:rsid w:val="00905D26"/>
    <w:rsid w:val="00922BF9"/>
    <w:rsid w:val="009413AA"/>
    <w:rsid w:val="00944D20"/>
    <w:rsid w:val="00955E04"/>
    <w:rsid w:val="00956AB6"/>
    <w:rsid w:val="00957550"/>
    <w:rsid w:val="00972B08"/>
    <w:rsid w:val="00976AC5"/>
    <w:rsid w:val="00977906"/>
    <w:rsid w:val="009806CC"/>
    <w:rsid w:val="009829AE"/>
    <w:rsid w:val="0098658B"/>
    <w:rsid w:val="00987470"/>
    <w:rsid w:val="00991C14"/>
    <w:rsid w:val="00997C4A"/>
    <w:rsid w:val="009A505A"/>
    <w:rsid w:val="009B182B"/>
    <w:rsid w:val="009B5FE8"/>
    <w:rsid w:val="009C0790"/>
    <w:rsid w:val="009C4DAC"/>
    <w:rsid w:val="009E054F"/>
    <w:rsid w:val="009E332E"/>
    <w:rsid w:val="009F38B9"/>
    <w:rsid w:val="00A006F9"/>
    <w:rsid w:val="00A041CF"/>
    <w:rsid w:val="00A10EC2"/>
    <w:rsid w:val="00A12C52"/>
    <w:rsid w:val="00A2117A"/>
    <w:rsid w:val="00A32DF6"/>
    <w:rsid w:val="00A445E2"/>
    <w:rsid w:val="00A47094"/>
    <w:rsid w:val="00A63910"/>
    <w:rsid w:val="00A67F20"/>
    <w:rsid w:val="00A706E6"/>
    <w:rsid w:val="00A72125"/>
    <w:rsid w:val="00A73D48"/>
    <w:rsid w:val="00A86A94"/>
    <w:rsid w:val="00A92155"/>
    <w:rsid w:val="00A9359F"/>
    <w:rsid w:val="00A941D0"/>
    <w:rsid w:val="00A954AE"/>
    <w:rsid w:val="00AB616F"/>
    <w:rsid w:val="00AB69A5"/>
    <w:rsid w:val="00AD155B"/>
    <w:rsid w:val="00AF0F97"/>
    <w:rsid w:val="00B10DC0"/>
    <w:rsid w:val="00B12A86"/>
    <w:rsid w:val="00B238C5"/>
    <w:rsid w:val="00B24DDE"/>
    <w:rsid w:val="00B25E99"/>
    <w:rsid w:val="00B30498"/>
    <w:rsid w:val="00B33D30"/>
    <w:rsid w:val="00B36393"/>
    <w:rsid w:val="00B478D6"/>
    <w:rsid w:val="00B567C2"/>
    <w:rsid w:val="00B61B56"/>
    <w:rsid w:val="00B7350A"/>
    <w:rsid w:val="00B84FEC"/>
    <w:rsid w:val="00B956FB"/>
    <w:rsid w:val="00BA1B6A"/>
    <w:rsid w:val="00BA2BA7"/>
    <w:rsid w:val="00BA3717"/>
    <w:rsid w:val="00BA4FFE"/>
    <w:rsid w:val="00BA6379"/>
    <w:rsid w:val="00BB061C"/>
    <w:rsid w:val="00BB687E"/>
    <w:rsid w:val="00BF2313"/>
    <w:rsid w:val="00C06E83"/>
    <w:rsid w:val="00C133EA"/>
    <w:rsid w:val="00C13D41"/>
    <w:rsid w:val="00C15CC7"/>
    <w:rsid w:val="00C1665A"/>
    <w:rsid w:val="00C30D92"/>
    <w:rsid w:val="00C32FDF"/>
    <w:rsid w:val="00C35F5E"/>
    <w:rsid w:val="00C401A2"/>
    <w:rsid w:val="00C448CD"/>
    <w:rsid w:val="00C47BDF"/>
    <w:rsid w:val="00C531BD"/>
    <w:rsid w:val="00C543F1"/>
    <w:rsid w:val="00C6065E"/>
    <w:rsid w:val="00C606A8"/>
    <w:rsid w:val="00C734B4"/>
    <w:rsid w:val="00C814D1"/>
    <w:rsid w:val="00CB5E61"/>
    <w:rsid w:val="00CD23C9"/>
    <w:rsid w:val="00CE792F"/>
    <w:rsid w:val="00CF5816"/>
    <w:rsid w:val="00D059C9"/>
    <w:rsid w:val="00D136ED"/>
    <w:rsid w:val="00D17D71"/>
    <w:rsid w:val="00D22505"/>
    <w:rsid w:val="00D25718"/>
    <w:rsid w:val="00D26B0A"/>
    <w:rsid w:val="00D34A28"/>
    <w:rsid w:val="00D35AD1"/>
    <w:rsid w:val="00D42353"/>
    <w:rsid w:val="00D46D21"/>
    <w:rsid w:val="00D54312"/>
    <w:rsid w:val="00D56998"/>
    <w:rsid w:val="00D64BD2"/>
    <w:rsid w:val="00D679AC"/>
    <w:rsid w:val="00D7520D"/>
    <w:rsid w:val="00D852B7"/>
    <w:rsid w:val="00DA626C"/>
    <w:rsid w:val="00DB1B91"/>
    <w:rsid w:val="00DB3D22"/>
    <w:rsid w:val="00DB3D7F"/>
    <w:rsid w:val="00DB5C0F"/>
    <w:rsid w:val="00DD06BB"/>
    <w:rsid w:val="00DE58BB"/>
    <w:rsid w:val="00DF1555"/>
    <w:rsid w:val="00DF1B07"/>
    <w:rsid w:val="00DF2B85"/>
    <w:rsid w:val="00DF393B"/>
    <w:rsid w:val="00E13259"/>
    <w:rsid w:val="00E22E13"/>
    <w:rsid w:val="00E31D35"/>
    <w:rsid w:val="00E354A5"/>
    <w:rsid w:val="00E409E5"/>
    <w:rsid w:val="00E41413"/>
    <w:rsid w:val="00E45B71"/>
    <w:rsid w:val="00E47611"/>
    <w:rsid w:val="00E510FD"/>
    <w:rsid w:val="00E60D18"/>
    <w:rsid w:val="00E6797B"/>
    <w:rsid w:val="00E67C5A"/>
    <w:rsid w:val="00E838F6"/>
    <w:rsid w:val="00E85039"/>
    <w:rsid w:val="00E90219"/>
    <w:rsid w:val="00EA31BC"/>
    <w:rsid w:val="00EA5C5C"/>
    <w:rsid w:val="00EB05AD"/>
    <w:rsid w:val="00EB6E11"/>
    <w:rsid w:val="00EC4BFF"/>
    <w:rsid w:val="00ED0FE4"/>
    <w:rsid w:val="00ED2A4D"/>
    <w:rsid w:val="00EE3E27"/>
    <w:rsid w:val="00EE4CE0"/>
    <w:rsid w:val="00EE5393"/>
    <w:rsid w:val="00EF26EB"/>
    <w:rsid w:val="00EF48B7"/>
    <w:rsid w:val="00F01EF0"/>
    <w:rsid w:val="00F02FC5"/>
    <w:rsid w:val="00F04C83"/>
    <w:rsid w:val="00F079FD"/>
    <w:rsid w:val="00F2220D"/>
    <w:rsid w:val="00F2271A"/>
    <w:rsid w:val="00F305A2"/>
    <w:rsid w:val="00F34595"/>
    <w:rsid w:val="00F46928"/>
    <w:rsid w:val="00F62652"/>
    <w:rsid w:val="00F63044"/>
    <w:rsid w:val="00F65CDC"/>
    <w:rsid w:val="00F70D43"/>
    <w:rsid w:val="00F81753"/>
    <w:rsid w:val="00F83A07"/>
    <w:rsid w:val="00FB079F"/>
    <w:rsid w:val="00FB52EA"/>
    <w:rsid w:val="00FB6A43"/>
    <w:rsid w:val="00FE6DD1"/>
    <w:rsid w:val="00FF5F6F"/>
    <w:rsid w:val="01764298"/>
    <w:rsid w:val="02495247"/>
    <w:rsid w:val="02796F68"/>
    <w:rsid w:val="02C16675"/>
    <w:rsid w:val="033B6E7D"/>
    <w:rsid w:val="041013E1"/>
    <w:rsid w:val="05320B6A"/>
    <w:rsid w:val="05C94D77"/>
    <w:rsid w:val="05F67490"/>
    <w:rsid w:val="07113235"/>
    <w:rsid w:val="07443DB1"/>
    <w:rsid w:val="084D5B1D"/>
    <w:rsid w:val="087B10F6"/>
    <w:rsid w:val="08BF38BF"/>
    <w:rsid w:val="090202D3"/>
    <w:rsid w:val="0B2D352A"/>
    <w:rsid w:val="0B975FCC"/>
    <w:rsid w:val="0CCD3324"/>
    <w:rsid w:val="0CE623EF"/>
    <w:rsid w:val="0D0909BA"/>
    <w:rsid w:val="0E5E5540"/>
    <w:rsid w:val="0E6C207D"/>
    <w:rsid w:val="0EE35058"/>
    <w:rsid w:val="0EF10876"/>
    <w:rsid w:val="0F0C3551"/>
    <w:rsid w:val="0F8220FA"/>
    <w:rsid w:val="11231633"/>
    <w:rsid w:val="11630D8D"/>
    <w:rsid w:val="11D023BF"/>
    <w:rsid w:val="12745F31"/>
    <w:rsid w:val="13037207"/>
    <w:rsid w:val="13494DFC"/>
    <w:rsid w:val="13602B08"/>
    <w:rsid w:val="14440BF3"/>
    <w:rsid w:val="16322E06"/>
    <w:rsid w:val="177E19AB"/>
    <w:rsid w:val="17FB48E2"/>
    <w:rsid w:val="18B45C9C"/>
    <w:rsid w:val="1A2719E4"/>
    <w:rsid w:val="1A7C11FF"/>
    <w:rsid w:val="1A941F3E"/>
    <w:rsid w:val="1B542D7A"/>
    <w:rsid w:val="1B9466BE"/>
    <w:rsid w:val="1E99430F"/>
    <w:rsid w:val="1F9C0EED"/>
    <w:rsid w:val="1FD223B2"/>
    <w:rsid w:val="1FFF2205"/>
    <w:rsid w:val="21A6749D"/>
    <w:rsid w:val="221A56D4"/>
    <w:rsid w:val="22475C84"/>
    <w:rsid w:val="234D06B2"/>
    <w:rsid w:val="23866614"/>
    <w:rsid w:val="247D1150"/>
    <w:rsid w:val="24FD103B"/>
    <w:rsid w:val="253F05F7"/>
    <w:rsid w:val="25D05970"/>
    <w:rsid w:val="261417DA"/>
    <w:rsid w:val="26541E50"/>
    <w:rsid w:val="278F13FA"/>
    <w:rsid w:val="27903B1C"/>
    <w:rsid w:val="298F6A63"/>
    <w:rsid w:val="299332F5"/>
    <w:rsid w:val="29B87076"/>
    <w:rsid w:val="2A1C5DF0"/>
    <w:rsid w:val="2A367A9E"/>
    <w:rsid w:val="2A5A35B6"/>
    <w:rsid w:val="2A5B7017"/>
    <w:rsid w:val="2A876238"/>
    <w:rsid w:val="2AFD0B6C"/>
    <w:rsid w:val="2BAB7745"/>
    <w:rsid w:val="2BC07154"/>
    <w:rsid w:val="2E1F33EC"/>
    <w:rsid w:val="2E3203BB"/>
    <w:rsid w:val="2F0B154A"/>
    <w:rsid w:val="2F4C2585"/>
    <w:rsid w:val="30A440D4"/>
    <w:rsid w:val="30E03899"/>
    <w:rsid w:val="32E41118"/>
    <w:rsid w:val="33830AE3"/>
    <w:rsid w:val="3389522A"/>
    <w:rsid w:val="339E533B"/>
    <w:rsid w:val="34AB41EF"/>
    <w:rsid w:val="359F4EE3"/>
    <w:rsid w:val="35B94D23"/>
    <w:rsid w:val="35CA76E4"/>
    <w:rsid w:val="37B63D79"/>
    <w:rsid w:val="3840674A"/>
    <w:rsid w:val="39CE1CFC"/>
    <w:rsid w:val="3A1A4DDC"/>
    <w:rsid w:val="3A616898"/>
    <w:rsid w:val="3B097CC8"/>
    <w:rsid w:val="3C243228"/>
    <w:rsid w:val="3D797FA6"/>
    <w:rsid w:val="3D9E1CF8"/>
    <w:rsid w:val="3EE33765"/>
    <w:rsid w:val="3F3746A5"/>
    <w:rsid w:val="3F3D31A6"/>
    <w:rsid w:val="40367E44"/>
    <w:rsid w:val="403E69E2"/>
    <w:rsid w:val="403F3594"/>
    <w:rsid w:val="41FB150A"/>
    <w:rsid w:val="43226EA0"/>
    <w:rsid w:val="44A23DB0"/>
    <w:rsid w:val="459E299E"/>
    <w:rsid w:val="45F12667"/>
    <w:rsid w:val="46152C69"/>
    <w:rsid w:val="46A53BDE"/>
    <w:rsid w:val="48131866"/>
    <w:rsid w:val="482B4E66"/>
    <w:rsid w:val="49C70A0E"/>
    <w:rsid w:val="4A2867F5"/>
    <w:rsid w:val="4A6B799C"/>
    <w:rsid w:val="4B335935"/>
    <w:rsid w:val="4BFF6BD4"/>
    <w:rsid w:val="4C33281D"/>
    <w:rsid w:val="4C6038EA"/>
    <w:rsid w:val="4CD568D6"/>
    <w:rsid w:val="4CFA6E65"/>
    <w:rsid w:val="4D9841C0"/>
    <w:rsid w:val="4E46308D"/>
    <w:rsid w:val="4FE70661"/>
    <w:rsid w:val="503D68E9"/>
    <w:rsid w:val="512F7E20"/>
    <w:rsid w:val="51DD49D4"/>
    <w:rsid w:val="52162321"/>
    <w:rsid w:val="53897517"/>
    <w:rsid w:val="53B17A9A"/>
    <w:rsid w:val="53C0377C"/>
    <w:rsid w:val="53FA0B42"/>
    <w:rsid w:val="54512F6A"/>
    <w:rsid w:val="556A776D"/>
    <w:rsid w:val="56F560F1"/>
    <w:rsid w:val="578953F6"/>
    <w:rsid w:val="585C3454"/>
    <w:rsid w:val="5982398B"/>
    <w:rsid w:val="59F46363"/>
    <w:rsid w:val="5A5A6326"/>
    <w:rsid w:val="5AC71CFE"/>
    <w:rsid w:val="5BA030EC"/>
    <w:rsid w:val="5BCE1E62"/>
    <w:rsid w:val="5C606002"/>
    <w:rsid w:val="5C87586C"/>
    <w:rsid w:val="5CD909A0"/>
    <w:rsid w:val="5CE609DA"/>
    <w:rsid w:val="5E007244"/>
    <w:rsid w:val="5EE94178"/>
    <w:rsid w:val="5F74592B"/>
    <w:rsid w:val="5FC375BE"/>
    <w:rsid w:val="5FF046C4"/>
    <w:rsid w:val="60232CD0"/>
    <w:rsid w:val="604D4532"/>
    <w:rsid w:val="605E03FB"/>
    <w:rsid w:val="60652495"/>
    <w:rsid w:val="626952A3"/>
    <w:rsid w:val="634575DE"/>
    <w:rsid w:val="64ED064C"/>
    <w:rsid w:val="65BB15C9"/>
    <w:rsid w:val="661014EE"/>
    <w:rsid w:val="66B14DC1"/>
    <w:rsid w:val="673431B9"/>
    <w:rsid w:val="68B50AE3"/>
    <w:rsid w:val="6AC17EF0"/>
    <w:rsid w:val="6B4017E9"/>
    <w:rsid w:val="6B590CE7"/>
    <w:rsid w:val="6B796B3C"/>
    <w:rsid w:val="6BDC1EC2"/>
    <w:rsid w:val="6C1E24CF"/>
    <w:rsid w:val="6C3A24A5"/>
    <w:rsid w:val="6C6674D7"/>
    <w:rsid w:val="6D600FB1"/>
    <w:rsid w:val="6D841735"/>
    <w:rsid w:val="6DB412A0"/>
    <w:rsid w:val="6E380E1F"/>
    <w:rsid w:val="6E3C540B"/>
    <w:rsid w:val="6EF23C35"/>
    <w:rsid w:val="709D7BEE"/>
    <w:rsid w:val="71BD2F77"/>
    <w:rsid w:val="721E2EEB"/>
    <w:rsid w:val="729C1A78"/>
    <w:rsid w:val="72AB0CCE"/>
    <w:rsid w:val="73ED338F"/>
    <w:rsid w:val="750C1539"/>
    <w:rsid w:val="753757DB"/>
    <w:rsid w:val="75832401"/>
    <w:rsid w:val="75AD5B28"/>
    <w:rsid w:val="75EE5AC0"/>
    <w:rsid w:val="760E2046"/>
    <w:rsid w:val="762F485B"/>
    <w:rsid w:val="7786320D"/>
    <w:rsid w:val="78233E9E"/>
    <w:rsid w:val="79210969"/>
    <w:rsid w:val="798423AA"/>
    <w:rsid w:val="79C1586A"/>
    <w:rsid w:val="79CA7F61"/>
    <w:rsid w:val="7A7B04E0"/>
    <w:rsid w:val="7AB54B62"/>
    <w:rsid w:val="7D6F715D"/>
    <w:rsid w:val="7D7809E9"/>
    <w:rsid w:val="7E7549E3"/>
    <w:rsid w:val="7EC76875"/>
    <w:rsid w:val="7F205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28"/>
      <w:szCs w:val="21"/>
      <w:lang w:val="en-US" w:eastAsia="zh-CN" w:bidi="ar-SA"/>
    </w:rPr>
  </w:style>
  <w:style w:type="character" w:default="1" w:styleId="10">
    <w:name w:val="Default Paragraph Font"/>
    <w:link w:val="11"/>
    <w:semiHidden/>
    <w:uiPriority w:val="0"/>
    <w:rPr>
      <w:rFonts w:ascii="Tahoma" w:hAnsi="Tahoma"/>
      <w:sz w:val="24"/>
      <w:szCs w:val="20"/>
    </w:rPr>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3">
    <w:name w:val="Body Text Indent"/>
    <w:basedOn w:val="1"/>
    <w:next w:val="1"/>
    <w:link w:val="15"/>
    <w:qFormat/>
    <w:uiPriority w:val="0"/>
    <w:pPr>
      <w:spacing w:after="120" w:afterLines="0" w:afterAutospacing="0"/>
      <w:ind w:left="420" w:leftChars="200"/>
    </w:pPr>
  </w:style>
  <w:style w:type="paragraph" w:styleId="4">
    <w:name w:val="Balloon Text"/>
    <w:basedOn w:val="1"/>
    <w:link w:val="16"/>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rPr>
      <w:rFonts w:ascii="Times New Roman" w:hAnsi="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9"/>
    <w:basedOn w:val="1"/>
    <w:link w:val="10"/>
    <w:qFormat/>
    <w:uiPriority w:val="0"/>
    <w:rPr>
      <w:rFonts w:ascii="Tahoma" w:hAnsi="Tahoma" w:eastAsia="Times New Roman"/>
      <w:color w:val="auto"/>
      <w:sz w:val="24"/>
      <w:szCs w:val="20"/>
    </w:rPr>
  </w:style>
  <w:style w:type="character" w:styleId="12">
    <w:name w:val="page number"/>
    <w:uiPriority w:val="0"/>
  </w:style>
  <w:style w:type="character" w:styleId="13">
    <w:name w:val="FollowedHyperlink"/>
    <w:unhideWhenUsed/>
    <w:qFormat/>
    <w:uiPriority w:val="99"/>
    <w:rPr>
      <w:rFonts w:ascii="Tahoma" w:hAnsi="Tahoma"/>
      <w:color w:val="954F72"/>
      <w:sz w:val="24"/>
      <w:szCs w:val="20"/>
      <w:u w:val="single"/>
    </w:rPr>
  </w:style>
  <w:style w:type="character" w:styleId="14">
    <w:name w:val="Hyperlink"/>
    <w:qFormat/>
    <w:uiPriority w:val="0"/>
    <w:rPr>
      <w:color w:val="0000FF"/>
      <w:u w:val="single"/>
    </w:rPr>
  </w:style>
  <w:style w:type="character" w:customStyle="1" w:styleId="15">
    <w:name w:val="正文文本缩进 字符"/>
    <w:link w:val="3"/>
    <w:qFormat/>
    <w:uiPriority w:val="0"/>
    <w:rPr>
      <w:rFonts w:hint="default" w:ascii="Calibri" w:hAnsi="Calibri" w:cs="Calibri"/>
      <w:kern w:val="2"/>
      <w:sz w:val="21"/>
      <w:szCs w:val="21"/>
    </w:rPr>
  </w:style>
  <w:style w:type="character" w:customStyle="1" w:styleId="16">
    <w:name w:val="批注框文本 字符"/>
    <w:link w:val="4"/>
    <w:semiHidden/>
    <w:qFormat/>
    <w:uiPriority w:val="0"/>
    <w:rPr>
      <w:rFonts w:ascii="仿宋_GB2312" w:eastAsia="仿宋_GB2312"/>
      <w:color w:val="000000"/>
      <w:sz w:val="18"/>
      <w:szCs w:val="18"/>
    </w:rPr>
  </w:style>
  <w:style w:type="character" w:customStyle="1" w:styleId="17">
    <w:name w:val="页脚 字符"/>
    <w:link w:val="5"/>
    <w:qFormat/>
    <w:uiPriority w:val="0"/>
    <w:rPr>
      <w:rFonts w:ascii="仿宋_GB2312" w:eastAsia="仿宋_GB2312"/>
      <w:color w:val="000000"/>
      <w:sz w:val="18"/>
      <w:szCs w:val="18"/>
    </w:rPr>
  </w:style>
  <w:style w:type="character" w:customStyle="1" w:styleId="18">
    <w:name w:val="页眉 字符"/>
    <w:link w:val="6"/>
    <w:qFormat/>
    <w:uiPriority w:val="0"/>
    <w:rPr>
      <w:rFonts w:ascii="仿宋_GB2312" w:eastAsia="仿宋_GB2312"/>
      <w:color w:val="000000"/>
      <w:sz w:val="18"/>
      <w:szCs w:val="18"/>
    </w:rPr>
  </w:style>
  <w:style w:type="character" w:customStyle="1" w:styleId="19">
    <w:name w:val="da1"/>
    <w:qFormat/>
    <w:uiPriority w:val="0"/>
    <w:rPr>
      <w:rFonts w:ascii="_x000B__x000C_" w:hAnsi="_x000B__x000C_"/>
      <w:strike/>
      <w:spacing w:val="360"/>
      <w:sz w:val="21"/>
      <w:u w:val="none"/>
    </w:rPr>
  </w:style>
  <w:style w:type="character" w:customStyle="1" w:styleId="20">
    <w:name w:val="font11"/>
    <w:qFormat/>
    <w:uiPriority w:val="0"/>
    <w:rPr>
      <w:rFonts w:hint="default" w:ascii="Times New Roman" w:hAnsi="Times New Roman" w:cs="Times New Roman"/>
      <w:color w:val="000000"/>
      <w:sz w:val="21"/>
      <w:szCs w:val="21"/>
      <w:u w:val="none"/>
    </w:rPr>
  </w:style>
  <w:style w:type="character" w:customStyle="1" w:styleId="21">
    <w:name w:val="正文文本首行缩进 2 字符"/>
    <w:qFormat/>
    <w:uiPriority w:val="0"/>
    <w:rPr>
      <w:rFonts w:hint="default" w:ascii="Calibri" w:hAnsi="Calibri" w:cs="Calibri"/>
      <w:kern w:val="2"/>
      <w:sz w:val="21"/>
      <w:szCs w:val="21"/>
    </w:rPr>
  </w:style>
  <w:style w:type="paragraph" w:customStyle="1" w:styleId="22">
    <w:name w:val="Char Char Char Char"/>
    <w:basedOn w:val="1"/>
    <w:qFormat/>
    <w:uiPriority w:val="0"/>
    <w:rPr>
      <w:rFonts w:ascii="Times New Roman" w:eastAsia="宋体"/>
      <w:color w:val="auto"/>
      <w:kern w:val="2"/>
      <w:sz w:val="21"/>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样式 首行缩进:  0.99 厘米"/>
    <w:basedOn w:val="1"/>
    <w:qFormat/>
    <w:uiPriority w:val="0"/>
    <w:pPr>
      <w:spacing w:line="360" w:lineRule="auto"/>
      <w:ind w:firstLine="560"/>
    </w:pPr>
    <w:rPr>
      <w:rFonts w:ascii="Times New Roman" w:cs="宋体"/>
      <w:color w:val="auto"/>
      <w:szCs w:val="20"/>
    </w:rPr>
  </w:style>
  <w:style w:type="paragraph" w:customStyle="1" w:styleId="25">
    <w:name w:val="Char Char Char Char Char Char Char"/>
    <w:basedOn w:val="1"/>
    <w:qFormat/>
    <w:uiPriority w:val="0"/>
    <w:rPr>
      <w:rFonts w:ascii="Times New Roman" w:eastAsia="宋体"/>
      <w:color w:val="auto"/>
      <w:kern w:val="2"/>
      <w:sz w:val="21"/>
      <w:szCs w:val="24"/>
    </w:rPr>
  </w:style>
  <w:style w:type="paragraph" w:customStyle="1" w:styleId="26">
    <w:name w:val="Char Char Char Char Char Char Char Char Char Char Char Char Char"/>
    <w:basedOn w:val="1"/>
    <w:qFormat/>
    <w:uiPriority w:val="0"/>
    <w:rPr>
      <w:rFonts w:ascii="Times New Roman" w:eastAsia="宋体"/>
      <w:color w:val="auto"/>
      <w:kern w:val="2"/>
      <w:sz w:val="21"/>
      <w:szCs w:val="24"/>
    </w:rPr>
  </w:style>
  <w:style w:type="paragraph" w:customStyle="1" w:styleId="27">
    <w:name w:val=" Char1 Char Char Char Char Char Char Char Char Char Char Char"/>
    <w:basedOn w:val="1"/>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1226</Words>
  <Characters>1552</Characters>
  <Lines>95</Lines>
  <Paragraphs>26</Paragraphs>
  <TotalTime>0</TotalTime>
  <ScaleCrop>false</ScaleCrop>
  <LinksUpToDate>false</LinksUpToDate>
  <CharactersWithSpaces>1594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2007-07-19T08:48:00Z</dcterms:created>
  <dc:creator>刘咏坪</dc:creator>
  <cp:lastModifiedBy>WPS_1591103659</cp:lastModifiedBy>
  <cp:lastPrinted>2018-04-20T08:51:00Z</cp:lastPrinted>
  <dcterms:modified xsi:type="dcterms:W3CDTF">2023-09-14T08:51:56Z</dcterms:modified>
  <dc:title>吉林电力股份有限公司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6EF5A39DF4604F5BB712ABE7765383BB_13</vt:lpwstr>
  </property>
</Properties>
</file>