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宋体" w:cs="Times New Roman"/>
          <w:lang w:val="en-US" w:eastAsia="zh-CN"/>
        </w:rPr>
      </w:pPr>
      <w:r>
        <w:rPr>
          <w:rFonts w:hint="default" w:ascii="Times New Roman" w:hAnsi="Times New Roman" w:cs="Times New Roman"/>
        </w:rPr>
        <w:t>证券代码：000875            证券简称：吉电股份               公告编号：202</w:t>
      </w:r>
      <w:r>
        <w:rPr>
          <w:rFonts w:hint="eastAsia" w:ascii="Times New Roman" w:hAnsi="Times New Roman" w:cs="Times New Roman"/>
          <w:lang w:val="en-US" w:eastAsia="zh-CN"/>
        </w:rPr>
        <w:t>4</w:t>
      </w:r>
      <w:r>
        <w:rPr>
          <w:rFonts w:hint="default" w:ascii="Times New Roman" w:hAnsi="Times New Roman" w:cs="Times New Roman"/>
        </w:rPr>
        <w:t>-0</w:t>
      </w:r>
      <w:r>
        <w:rPr>
          <w:rFonts w:hint="eastAsia" w:ascii="Times New Roman" w:hAnsi="Times New Roman" w:cs="Times New Roman"/>
          <w:lang w:val="en-US" w:eastAsia="zh-CN"/>
        </w:rPr>
        <w:t>48</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b/>
          <w:sz w:val="44"/>
          <w:szCs w:val="44"/>
        </w:rPr>
      </w:pPr>
      <w:r>
        <w:rPr>
          <w:rFonts w:hint="default" w:ascii="Times New Roman" w:hAnsi="Times New Roman" w:cs="Times New Roman"/>
          <w:color w:val="FF66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417820" cy="22860"/>
                <wp:effectExtent l="0" t="28575" r="7620" b="40005"/>
                <wp:wrapNone/>
                <wp:docPr id="1" name="直线 2"/>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0pt;margin-top:0pt;height:1.8pt;width:426.6pt;z-index:251659264;mso-width-relative:page;mso-height-relative:page;" filled="f" stroked="t" coordsize="21600,21600" o:gfxdata="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HKksvTAAAAAwEAAA8AAAAAAAAAAQAgAAAAIgAAAGRycy9kb3ducmV2LnhtbFBLAQIU&#10;ABQAAAAIAIdO4kBTRW0n+AEAAPADAAAOAAAAAAAAAAEAIAAAACIBAABkcnMvZTJvRG9jLnhtbFBL&#10;BQYAAAAABgAGAFkBAACMBQAAAAA=&#10;">
                <v:fill on="f" focussize="0,0"/>
                <v:stroke weight="4.5pt" color="#FF6600" linestyle="thinThick"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b/>
          <w:sz w:val="44"/>
          <w:szCs w:val="44"/>
        </w:rPr>
      </w:pPr>
      <w:r>
        <w:rPr>
          <w:rFonts w:hint="default" w:ascii="Times New Roman" w:hAnsi="Times New Roman" w:cs="Times New Roman"/>
          <w:b/>
          <w:sz w:val="44"/>
          <w:szCs w:val="44"/>
        </w:rPr>
        <w:t>吉林电力股份有限公司</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b/>
          <w:sz w:val="44"/>
          <w:szCs w:val="44"/>
        </w:rPr>
      </w:pPr>
      <w:r>
        <w:rPr>
          <w:rFonts w:hint="default" w:ascii="Times New Roman" w:hAnsi="Times New Roman" w:cs="Times New Roman"/>
          <w:b/>
          <w:sz w:val="44"/>
          <w:szCs w:val="44"/>
        </w:rPr>
        <w:t>第</w:t>
      </w:r>
      <w:r>
        <w:rPr>
          <w:rFonts w:hint="default" w:ascii="Times New Roman" w:hAnsi="Times New Roman" w:cs="Times New Roman"/>
          <w:b/>
          <w:sz w:val="44"/>
          <w:szCs w:val="44"/>
          <w:lang w:val="en-US" w:eastAsia="zh-CN"/>
        </w:rPr>
        <w:t>九</w:t>
      </w:r>
      <w:r>
        <w:rPr>
          <w:rFonts w:hint="default" w:ascii="Times New Roman" w:hAnsi="Times New Roman" w:cs="Times New Roman"/>
          <w:b/>
          <w:sz w:val="44"/>
          <w:szCs w:val="44"/>
        </w:rPr>
        <w:t>届董事会第</w:t>
      </w:r>
      <w:r>
        <w:rPr>
          <w:rFonts w:hint="eastAsia" w:ascii="Times New Roman" w:hAnsi="Times New Roman" w:cs="Times New Roman"/>
          <w:b/>
          <w:sz w:val="44"/>
          <w:szCs w:val="44"/>
          <w:lang w:val="en-US" w:eastAsia="zh-CN"/>
        </w:rPr>
        <w:t>十九</w:t>
      </w:r>
      <w:r>
        <w:rPr>
          <w:rFonts w:hint="default" w:ascii="Times New Roman" w:hAnsi="Times New Roman" w:cs="Times New Roman"/>
          <w:b/>
          <w:sz w:val="44"/>
          <w:szCs w:val="44"/>
        </w:rPr>
        <w:t>次会议决议公告</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本公司及董事会全体成员保证信息披露内容的真实、准确和完整，没有虚假记载、误导性陈述或重大遗漏。</w:t>
      </w:r>
    </w:p>
    <w:p>
      <w:pPr>
        <w:keepNext w:val="0"/>
        <w:keepLines w:val="0"/>
        <w:pageBreakBefore w:val="0"/>
        <w:kinsoku/>
        <w:wordWrap/>
        <w:overflowPunct/>
        <w:topLinePunct w:val="0"/>
        <w:autoSpaceDE/>
        <w:autoSpaceDN/>
        <w:bidi w:val="0"/>
        <w:adjustRightInd/>
        <w:snapToGrid/>
        <w:spacing w:line="600" w:lineRule="exact"/>
        <w:ind w:firstLine="562" w:firstLineChars="200"/>
        <w:textAlignment w:val="auto"/>
        <w:rPr>
          <w:rFonts w:hint="default" w:ascii="Times New Roman" w:hAnsi="Times New Roman" w:eastAsia="仿宋" w:cs="Times New Roman"/>
          <w:b/>
          <w:sz w:val="28"/>
          <w:szCs w:val="28"/>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600" w:lineRule="exact"/>
        <w:ind w:firstLine="551" w:firstLineChars="196"/>
        <w:jc w:val="left"/>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一、董事会会议召开情况</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600" w:lineRule="exact"/>
        <w:ind w:firstLine="548" w:firstLineChars="196"/>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1.吉林电力股份有限公司第</w:t>
      </w:r>
      <w:r>
        <w:rPr>
          <w:rFonts w:hint="default" w:ascii="Times New Roman" w:hAnsi="Times New Roman" w:eastAsia="仿宋" w:cs="Times New Roman"/>
          <w:sz w:val="28"/>
          <w:szCs w:val="28"/>
          <w:lang w:val="en-US" w:eastAsia="zh-CN"/>
        </w:rPr>
        <w:t>九</w:t>
      </w:r>
      <w:r>
        <w:rPr>
          <w:rFonts w:hint="default" w:ascii="Times New Roman" w:hAnsi="Times New Roman" w:eastAsia="仿宋" w:cs="Times New Roman"/>
          <w:sz w:val="28"/>
          <w:szCs w:val="28"/>
        </w:rPr>
        <w:t>届董事会第</w:t>
      </w:r>
      <w:r>
        <w:rPr>
          <w:rFonts w:hint="eastAsia" w:ascii="Times New Roman" w:hAnsi="Times New Roman" w:eastAsia="仿宋" w:cs="Times New Roman"/>
          <w:sz w:val="28"/>
          <w:szCs w:val="28"/>
          <w:lang w:val="en-US" w:eastAsia="zh-CN"/>
        </w:rPr>
        <w:t>十九</w:t>
      </w:r>
      <w:r>
        <w:rPr>
          <w:rFonts w:hint="default" w:ascii="Times New Roman" w:hAnsi="Times New Roman" w:eastAsia="仿宋" w:cs="Times New Roman"/>
          <w:sz w:val="28"/>
          <w:szCs w:val="28"/>
        </w:rPr>
        <w:t>次会议通知于202</w:t>
      </w:r>
      <w:r>
        <w:rPr>
          <w:rFonts w:hint="eastAsia"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年</w:t>
      </w:r>
      <w:r>
        <w:rPr>
          <w:rFonts w:hint="eastAsia"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月</w:t>
      </w:r>
      <w:r>
        <w:rPr>
          <w:rFonts w:hint="eastAsia" w:ascii="Times New Roman" w:hAnsi="Times New Roman" w:eastAsia="仿宋" w:cs="Times New Roman"/>
          <w:sz w:val="28"/>
          <w:szCs w:val="28"/>
          <w:lang w:val="en-US" w:eastAsia="zh-CN"/>
        </w:rPr>
        <w:t>17</w:t>
      </w:r>
      <w:r>
        <w:rPr>
          <w:rFonts w:hint="default" w:ascii="Times New Roman" w:hAnsi="Times New Roman" w:eastAsia="仿宋" w:cs="Times New Roman"/>
          <w:sz w:val="28"/>
          <w:szCs w:val="28"/>
        </w:rPr>
        <w:t>日以</w:t>
      </w:r>
      <w:r>
        <w:rPr>
          <w:rFonts w:hint="default" w:ascii="Times New Roman" w:hAnsi="Times New Roman" w:eastAsia="仿宋" w:cs="Times New Roman"/>
          <w:sz w:val="28"/>
          <w:szCs w:val="28"/>
          <w:lang w:val="en-US" w:eastAsia="zh-CN"/>
        </w:rPr>
        <w:t>电子邮件</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书面送达</w:t>
      </w:r>
      <w:r>
        <w:rPr>
          <w:rFonts w:hint="default" w:ascii="Times New Roman" w:hAnsi="Times New Roman" w:eastAsia="仿宋" w:cs="Times New Roman"/>
          <w:sz w:val="28"/>
          <w:szCs w:val="28"/>
          <w:lang w:val="en-US" w:eastAsia="zh-CN"/>
        </w:rPr>
        <w:t>等</w:t>
      </w:r>
      <w:r>
        <w:rPr>
          <w:rFonts w:hint="default" w:ascii="Times New Roman" w:hAnsi="Times New Roman" w:eastAsia="仿宋" w:cs="Times New Roman"/>
          <w:sz w:val="28"/>
          <w:szCs w:val="28"/>
        </w:rPr>
        <w:t>方式发出。</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600" w:lineRule="exact"/>
        <w:ind w:firstLine="548" w:firstLineChars="196"/>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2. 20</w:t>
      </w:r>
      <w:r>
        <w:rPr>
          <w:rFonts w:hint="default" w:ascii="Times New Roman" w:hAnsi="Times New Roman" w:eastAsia="仿宋" w:cs="Times New Roman"/>
          <w:sz w:val="28"/>
          <w:szCs w:val="28"/>
          <w:lang w:val="en-US" w:eastAsia="zh-CN"/>
        </w:rPr>
        <w:t>2</w:t>
      </w:r>
      <w:r>
        <w:rPr>
          <w:rFonts w:hint="eastAsia"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年</w:t>
      </w:r>
      <w:r>
        <w:rPr>
          <w:rFonts w:hint="eastAsia"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月</w:t>
      </w:r>
      <w:r>
        <w:rPr>
          <w:rFonts w:hint="eastAsia" w:ascii="Times New Roman" w:hAnsi="Times New Roman" w:eastAsia="仿宋" w:cs="Times New Roman"/>
          <w:sz w:val="28"/>
          <w:szCs w:val="28"/>
          <w:lang w:val="en-US" w:eastAsia="zh-CN"/>
        </w:rPr>
        <w:t>29</w:t>
      </w:r>
      <w:r>
        <w:rPr>
          <w:rFonts w:hint="default" w:ascii="Times New Roman" w:hAnsi="Times New Roman" w:eastAsia="仿宋" w:cs="Times New Roman"/>
          <w:sz w:val="28"/>
          <w:szCs w:val="28"/>
        </w:rPr>
        <w:t>日</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公司第</w:t>
      </w:r>
      <w:r>
        <w:rPr>
          <w:rFonts w:hint="default" w:ascii="Times New Roman" w:hAnsi="Times New Roman" w:eastAsia="仿宋" w:cs="Times New Roman"/>
          <w:sz w:val="28"/>
          <w:szCs w:val="28"/>
          <w:lang w:val="en-US" w:eastAsia="zh-CN"/>
        </w:rPr>
        <w:t>九</w:t>
      </w:r>
      <w:r>
        <w:rPr>
          <w:rFonts w:hint="default" w:ascii="Times New Roman" w:hAnsi="Times New Roman" w:eastAsia="仿宋" w:cs="Times New Roman"/>
          <w:sz w:val="28"/>
          <w:szCs w:val="28"/>
        </w:rPr>
        <w:t>届董事会第</w:t>
      </w:r>
      <w:r>
        <w:rPr>
          <w:rFonts w:hint="eastAsia" w:ascii="Times New Roman" w:hAnsi="Times New Roman" w:eastAsia="仿宋" w:cs="Times New Roman"/>
          <w:sz w:val="28"/>
          <w:szCs w:val="28"/>
          <w:lang w:val="en-US" w:eastAsia="zh-CN"/>
        </w:rPr>
        <w:t>十九</w:t>
      </w:r>
      <w:r>
        <w:rPr>
          <w:rFonts w:hint="default" w:ascii="Times New Roman" w:hAnsi="Times New Roman" w:eastAsia="仿宋" w:cs="Times New Roman"/>
          <w:sz w:val="28"/>
          <w:szCs w:val="28"/>
        </w:rPr>
        <w:t>次会议</w:t>
      </w:r>
      <w:r>
        <w:rPr>
          <w:rFonts w:hint="eastAsia" w:ascii="Times New Roman" w:hAnsi="Times New Roman" w:eastAsia="仿宋" w:cs="Times New Roman"/>
          <w:sz w:val="28"/>
          <w:szCs w:val="28"/>
          <w:lang w:val="en-US" w:eastAsia="zh-CN"/>
        </w:rPr>
        <w:t>在公司会议室</w:t>
      </w:r>
      <w:r>
        <w:rPr>
          <w:rFonts w:hint="default" w:ascii="Times New Roman" w:hAnsi="Times New Roman" w:eastAsia="仿宋" w:cs="Times New Roman"/>
          <w:sz w:val="28"/>
          <w:szCs w:val="28"/>
        </w:rPr>
        <w:t>以</w:t>
      </w:r>
      <w:r>
        <w:rPr>
          <w:rFonts w:hint="eastAsia" w:ascii="Times New Roman" w:hAnsi="Times New Roman" w:eastAsia="仿宋" w:cs="Times New Roman"/>
          <w:sz w:val="28"/>
          <w:szCs w:val="28"/>
          <w:lang w:val="en-US" w:eastAsia="zh-CN"/>
        </w:rPr>
        <w:t>现场</w:t>
      </w:r>
      <w:r>
        <w:rPr>
          <w:rFonts w:hint="default" w:ascii="Times New Roman" w:hAnsi="Times New Roman" w:eastAsia="仿宋" w:cs="Times New Roman"/>
          <w:sz w:val="28"/>
          <w:szCs w:val="28"/>
        </w:rPr>
        <w:t>方式召开。</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600" w:lineRule="exact"/>
        <w:ind w:firstLine="548" w:firstLineChars="196"/>
        <w:jc w:val="left"/>
        <w:textAlignment w:val="auto"/>
        <w:rPr>
          <w:rFonts w:hint="eastAsia" w:ascii="Times New Roman" w:hAnsi="Times New Roman" w:eastAsia="仿宋" w:cs="Times New Roman"/>
          <w:sz w:val="28"/>
          <w:szCs w:val="28"/>
          <w:lang w:eastAsia="zh-CN"/>
        </w:rPr>
      </w:pPr>
      <w:r>
        <w:rPr>
          <w:rFonts w:hint="default" w:ascii="Times New Roman" w:hAnsi="Times New Roman" w:eastAsia="仿宋" w:cs="Times New Roman"/>
          <w:sz w:val="28"/>
          <w:szCs w:val="28"/>
        </w:rPr>
        <w:t>3.</w:t>
      </w:r>
      <w:r>
        <w:rPr>
          <w:rFonts w:hint="default" w:ascii="Times New Roman" w:hAnsi="Times New Roman" w:eastAsia="仿宋" w:cs="Times New Roman"/>
          <w:color w:val="000000"/>
          <w:kern w:val="0"/>
          <w:sz w:val="28"/>
          <w:szCs w:val="28"/>
        </w:rPr>
        <w:t>公司应参会董事</w:t>
      </w:r>
      <w:r>
        <w:rPr>
          <w:rFonts w:hint="default" w:ascii="Times New Roman" w:hAnsi="Times New Roman" w:eastAsia="仿宋" w:cs="Times New Roman"/>
          <w:color w:val="000000"/>
          <w:kern w:val="0"/>
          <w:sz w:val="28"/>
          <w:szCs w:val="28"/>
          <w:lang w:val="en-US" w:eastAsia="zh-CN"/>
        </w:rPr>
        <w:t>9</w:t>
      </w:r>
      <w:r>
        <w:rPr>
          <w:rFonts w:hint="default" w:ascii="Times New Roman" w:hAnsi="Times New Roman" w:eastAsia="仿宋" w:cs="Times New Roman"/>
          <w:color w:val="000000"/>
          <w:kern w:val="0"/>
          <w:sz w:val="28"/>
          <w:szCs w:val="28"/>
        </w:rPr>
        <w:t>人</w:t>
      </w:r>
      <w:r>
        <w:rPr>
          <w:rFonts w:hint="default" w:ascii="Times New Roman" w:hAnsi="Times New Roman" w:eastAsia="仿宋" w:cs="Times New Roman"/>
          <w:color w:val="000000"/>
          <w:kern w:val="0"/>
          <w:sz w:val="28"/>
          <w:szCs w:val="28"/>
          <w:highlight w:val="none"/>
        </w:rPr>
        <w:t>，实参会董事</w:t>
      </w:r>
      <w:r>
        <w:rPr>
          <w:rFonts w:hint="eastAsia" w:ascii="Times New Roman" w:hAnsi="Times New Roman" w:eastAsia="仿宋" w:cs="Times New Roman"/>
          <w:color w:val="000000"/>
          <w:kern w:val="0"/>
          <w:sz w:val="28"/>
          <w:szCs w:val="28"/>
          <w:highlight w:val="none"/>
          <w:lang w:val="en-US" w:eastAsia="zh-CN"/>
        </w:rPr>
        <w:t>8</w:t>
      </w:r>
      <w:r>
        <w:rPr>
          <w:rFonts w:hint="default" w:ascii="Times New Roman" w:hAnsi="Times New Roman" w:eastAsia="仿宋" w:cs="Times New Roman"/>
          <w:color w:val="000000"/>
          <w:kern w:val="0"/>
          <w:sz w:val="28"/>
          <w:szCs w:val="28"/>
          <w:highlight w:val="none"/>
        </w:rPr>
        <w:t>人</w:t>
      </w:r>
      <w:r>
        <w:rPr>
          <w:rFonts w:hint="default" w:ascii="Times New Roman" w:hAnsi="Times New Roman" w:eastAsia="仿宋" w:cs="Times New Roman"/>
          <w:sz w:val="28"/>
          <w:szCs w:val="28"/>
        </w:rPr>
        <w:t>。</w:t>
      </w:r>
      <w:r>
        <w:rPr>
          <w:rFonts w:hint="eastAsia" w:ascii="Times New Roman" w:hAnsi="Times New Roman" w:eastAsia="仿宋"/>
          <w:color w:val="000000"/>
          <w:kern w:val="0"/>
          <w:sz w:val="28"/>
          <w:szCs w:val="28"/>
        </w:rPr>
        <w:t>董事</w:t>
      </w:r>
      <w:r>
        <w:rPr>
          <w:rFonts w:hint="eastAsia" w:ascii="Times New Roman" w:hAnsi="Times New Roman" w:eastAsia="仿宋"/>
          <w:color w:val="000000"/>
          <w:kern w:val="0"/>
          <w:sz w:val="28"/>
          <w:szCs w:val="28"/>
          <w:lang w:val="en-US" w:eastAsia="zh-CN"/>
        </w:rPr>
        <w:t>明旭东</w:t>
      </w:r>
      <w:r>
        <w:rPr>
          <w:rFonts w:hint="eastAsia" w:ascii="Times New Roman" w:hAnsi="Times New Roman" w:eastAsia="仿宋"/>
          <w:color w:val="000000"/>
          <w:kern w:val="0"/>
          <w:sz w:val="28"/>
          <w:szCs w:val="28"/>
        </w:rPr>
        <w:t>先生因公无法出席，全权委托董事</w:t>
      </w:r>
      <w:r>
        <w:rPr>
          <w:rFonts w:hint="eastAsia" w:ascii="Times New Roman" w:hAnsi="Times New Roman" w:eastAsia="仿宋"/>
          <w:color w:val="000000"/>
          <w:kern w:val="0"/>
          <w:sz w:val="28"/>
          <w:szCs w:val="28"/>
          <w:lang w:val="en-US" w:eastAsia="zh-CN"/>
        </w:rPr>
        <w:t>梁宏</w:t>
      </w:r>
      <w:r>
        <w:rPr>
          <w:rFonts w:hint="eastAsia" w:ascii="Times New Roman" w:hAnsi="Times New Roman" w:eastAsia="仿宋"/>
          <w:color w:val="000000"/>
          <w:kern w:val="0"/>
          <w:sz w:val="28"/>
          <w:szCs w:val="28"/>
        </w:rPr>
        <w:t>先生代为表决</w:t>
      </w:r>
      <w:r>
        <w:rPr>
          <w:rFonts w:hint="eastAsia" w:ascii="Times New Roman" w:hAnsi="Times New Roman" w:eastAsia="仿宋"/>
          <w:color w:val="000000"/>
          <w:kern w:val="0"/>
          <w:sz w:val="28"/>
          <w:szCs w:val="28"/>
          <w:lang w:eastAsia="zh-CN"/>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560" w:firstLineChars="200"/>
        <w:jc w:val="left"/>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4.</w:t>
      </w:r>
      <w:r>
        <w:rPr>
          <w:rFonts w:hint="eastAsia" w:ascii="Times New Roman" w:hAnsi="Times New Roman" w:eastAsia="仿宋" w:cs="Times New Roman"/>
          <w:color w:val="000000"/>
          <w:kern w:val="0"/>
          <w:sz w:val="28"/>
          <w:szCs w:val="28"/>
        </w:rPr>
        <w:t>经半数以上董事推举，由董事杨玉峰先生主持本次会议。公司监事会成员和高级管理人员列席了会议。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560" w:firstLineChars="200"/>
        <w:jc w:val="left"/>
        <w:rPr>
          <w:rFonts w:ascii="Times New Roman" w:hAnsi="Times New Roman" w:eastAsia="仿宋" w:cs="Times New Roman"/>
          <w:sz w:val="28"/>
          <w:szCs w:val="28"/>
        </w:rPr>
      </w:pPr>
      <w:r>
        <w:rPr>
          <w:rFonts w:ascii="Times New Roman" w:hAnsi="Times New Roman" w:eastAsia="仿宋" w:cs="Times New Roman"/>
          <w:color w:val="000000"/>
          <w:kern w:val="0"/>
          <w:sz w:val="28"/>
          <w:szCs w:val="28"/>
        </w:rPr>
        <w:t>5.与会董事占公司全体董事人数的二分之一以上，符合《中华人民共和国公司法》及</w:t>
      </w:r>
      <w:r>
        <w:rPr>
          <w:rFonts w:hint="eastAsia" w:ascii="Times New Roman" w:hAnsi="Times New Roman" w:eastAsia="仿宋"/>
          <w:color w:val="000000"/>
          <w:kern w:val="0"/>
          <w:sz w:val="28"/>
          <w:szCs w:val="28"/>
        </w:rPr>
        <w:t>《吉林电力股份有限公司章程》（以下简称“</w:t>
      </w:r>
      <w:r>
        <w:rPr>
          <w:rFonts w:ascii="Times New Roman" w:hAnsi="Times New Roman" w:eastAsia="仿宋" w:cs="Times New Roman"/>
          <w:color w:val="000000"/>
          <w:kern w:val="0"/>
          <w:sz w:val="28"/>
          <w:szCs w:val="28"/>
        </w:rPr>
        <w:t>公司《章程》</w:t>
      </w:r>
      <w:r>
        <w:rPr>
          <w:rFonts w:hint="eastAsia" w:ascii="Times New Roman" w:hAnsi="Times New Roman" w:eastAsia="仿宋"/>
          <w:color w:val="000000"/>
          <w:kern w:val="0"/>
          <w:sz w:val="28"/>
          <w:szCs w:val="28"/>
        </w:rPr>
        <w:t>”）</w:t>
      </w:r>
      <w:r>
        <w:rPr>
          <w:rFonts w:ascii="Times New Roman" w:hAnsi="Times New Roman" w:eastAsia="仿宋" w:cs="Times New Roman"/>
          <w:color w:val="000000"/>
          <w:kern w:val="0"/>
          <w:sz w:val="28"/>
          <w:szCs w:val="28"/>
        </w:rPr>
        <w:t>的规定</w:t>
      </w:r>
      <w:r>
        <w:rPr>
          <w:rFonts w:ascii="Times New Roman" w:hAnsi="Times New Roman" w:eastAsia="仿宋" w:cs="Times New Roman"/>
          <w:sz w:val="28"/>
          <w:szCs w:val="28"/>
        </w:rPr>
        <w:t>。</w:t>
      </w:r>
    </w:p>
    <w:p>
      <w:pPr>
        <w:keepNext w:val="0"/>
        <w:keepLines w:val="0"/>
        <w:pageBreakBefore w:val="0"/>
        <w:kinsoku/>
        <w:wordWrap/>
        <w:overflowPunct/>
        <w:topLinePunct w:val="0"/>
        <w:autoSpaceDE/>
        <w:autoSpaceDN/>
        <w:bidi w:val="0"/>
        <w:adjustRightInd/>
        <w:snapToGrid/>
        <w:spacing w:line="60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二、董事会会议审议情况</w:t>
      </w:r>
    </w:p>
    <w:p>
      <w:pPr>
        <w:autoSpaceDE w:val="0"/>
        <w:autoSpaceDN w:val="0"/>
        <w:spacing w:line="600" w:lineRule="exact"/>
        <w:ind w:firstLine="562" w:firstLineChars="200"/>
        <w:rPr>
          <w:rFonts w:hint="eastAsia" w:ascii="Times New Roman" w:hAnsi="Times New Roman" w:eastAsia="仿宋"/>
          <w:bCs/>
          <w:color w:val="000000"/>
          <w:sz w:val="28"/>
          <w:szCs w:val="28"/>
          <w:lang w:val="en-US" w:eastAsia="zh-CN"/>
        </w:rPr>
      </w:pPr>
      <w:r>
        <w:rPr>
          <w:rFonts w:hint="default" w:ascii="Times New Roman" w:hAnsi="Times New Roman" w:eastAsia="仿宋" w:cs="Times New Roman"/>
          <w:b/>
          <w:bCs w:val="0"/>
          <w:color w:val="000000"/>
          <w:sz w:val="28"/>
          <w:szCs w:val="28"/>
        </w:rPr>
        <w:t>（一）</w:t>
      </w:r>
      <w:r>
        <w:rPr>
          <w:rFonts w:ascii="Times New Roman" w:hAnsi="Times New Roman" w:eastAsia="仿宋"/>
          <w:bCs/>
          <w:sz w:val="28"/>
          <w:szCs w:val="28"/>
        </w:rPr>
        <w:t>会</w:t>
      </w:r>
      <w:r>
        <w:rPr>
          <w:rFonts w:ascii="Times New Roman" w:hAnsi="Times New Roman" w:eastAsia="仿宋"/>
          <w:sz w:val="28"/>
          <w:szCs w:val="28"/>
        </w:rPr>
        <w:t>议</w:t>
      </w:r>
      <w:r>
        <w:rPr>
          <w:rFonts w:hint="eastAsia" w:eastAsia="仿宋"/>
          <w:sz w:val="28"/>
          <w:szCs w:val="28"/>
          <w:lang w:val="en-US" w:eastAsia="zh-CN"/>
        </w:rPr>
        <w:t>审阅</w:t>
      </w:r>
      <w:r>
        <w:rPr>
          <w:rFonts w:ascii="Times New Roman" w:hAnsi="Times New Roman" w:eastAsia="仿宋"/>
          <w:sz w:val="28"/>
          <w:szCs w:val="28"/>
        </w:rPr>
        <w:t>并接受了</w:t>
      </w:r>
      <w:r>
        <w:rPr>
          <w:rFonts w:hint="eastAsia" w:ascii="Times New Roman" w:hAnsi="Times New Roman" w:eastAsia="仿宋"/>
          <w:sz w:val="28"/>
          <w:szCs w:val="28"/>
          <w:lang w:val="en-US" w:eastAsia="zh-CN"/>
        </w:rPr>
        <w:t>马佳</w:t>
      </w:r>
      <w:r>
        <w:rPr>
          <w:rFonts w:ascii="Times New Roman" w:hAnsi="Times New Roman" w:eastAsia="仿宋"/>
          <w:sz w:val="28"/>
          <w:szCs w:val="28"/>
        </w:rPr>
        <w:t>先生的辞呈。因</w:t>
      </w:r>
      <w:r>
        <w:rPr>
          <w:rFonts w:hint="eastAsia" w:ascii="Times New Roman" w:hAnsi="Times New Roman" w:eastAsia="仿宋"/>
          <w:sz w:val="28"/>
          <w:szCs w:val="28"/>
          <w:lang w:val="en-US" w:eastAsia="zh-CN"/>
        </w:rPr>
        <w:t>工作变动</w:t>
      </w:r>
      <w:r>
        <w:rPr>
          <w:rFonts w:ascii="Times New Roman" w:hAnsi="Times New Roman" w:eastAsia="仿宋"/>
          <w:sz w:val="28"/>
          <w:szCs w:val="28"/>
        </w:rPr>
        <w:t>原因，</w:t>
      </w:r>
      <w:r>
        <w:rPr>
          <w:rFonts w:hint="eastAsia" w:ascii="Times New Roman" w:hAnsi="Times New Roman" w:eastAsia="仿宋"/>
          <w:bCs/>
          <w:color w:val="000000"/>
          <w:sz w:val="28"/>
          <w:szCs w:val="28"/>
          <w:lang w:val="en-US" w:eastAsia="zh-CN"/>
        </w:rPr>
        <w:t>马佳先生辞去公司</w:t>
      </w:r>
      <w:r>
        <w:rPr>
          <w:rFonts w:hint="eastAsia" w:ascii="Times New Roman" w:hAnsi="Times New Roman" w:eastAsia="仿宋"/>
          <w:sz w:val="28"/>
          <w:szCs w:val="28"/>
          <w:lang w:val="en-US" w:eastAsia="zh-CN"/>
        </w:rPr>
        <w:t>副总经理职务</w:t>
      </w:r>
      <w:r>
        <w:rPr>
          <w:rFonts w:hint="eastAsia" w:ascii="Times New Roman" w:hAnsi="Times New Roman" w:eastAsia="仿宋"/>
          <w:bCs/>
          <w:color w:val="000000"/>
          <w:sz w:val="28"/>
          <w:szCs w:val="28"/>
          <w:lang w:val="en-US" w:eastAsia="zh-CN"/>
        </w:rPr>
        <w:t>，辞职后不再担任公司及控股子公司的任何职务。马佳先生不持有公司股份，不存在应当履行而未履行的承诺事项。</w:t>
      </w:r>
    </w:p>
    <w:p>
      <w:pPr>
        <w:autoSpaceDE w:val="0"/>
        <w:autoSpaceDN w:val="0"/>
        <w:spacing w:line="600" w:lineRule="exact"/>
        <w:ind w:firstLine="560" w:firstLineChars="200"/>
        <w:rPr>
          <w:rFonts w:ascii="Times New Roman" w:hAnsi="Times New Roman" w:eastAsia="仿宋" w:cs="Times New Roman"/>
          <w:b/>
          <w:bCs/>
          <w:sz w:val="28"/>
          <w:szCs w:val="28"/>
        </w:rPr>
      </w:pPr>
      <w:r>
        <w:rPr>
          <w:rFonts w:ascii="Times New Roman" w:hAnsi="Times New Roman" w:eastAsia="仿宋"/>
          <w:bCs/>
          <w:color w:val="000000"/>
          <w:sz w:val="28"/>
          <w:szCs w:val="28"/>
        </w:rPr>
        <w:t>参</w:t>
      </w:r>
      <w:r>
        <w:rPr>
          <w:rFonts w:hint="eastAsia" w:ascii="Times New Roman" w:hAnsi="Times New Roman" w:eastAsia="仿宋"/>
          <w:bCs/>
          <w:color w:val="000000"/>
          <w:sz w:val="28"/>
          <w:szCs w:val="28"/>
          <w:lang w:val="en-US" w:eastAsia="zh-CN"/>
        </w:rPr>
        <w:t>会董事</w:t>
      </w:r>
      <w:r>
        <w:rPr>
          <w:rFonts w:ascii="Times New Roman" w:hAnsi="Times New Roman" w:eastAsia="仿宋"/>
          <w:bCs/>
          <w:color w:val="000000"/>
          <w:sz w:val="28"/>
          <w:szCs w:val="28"/>
        </w:rPr>
        <w:t>对</w:t>
      </w:r>
      <w:r>
        <w:rPr>
          <w:rFonts w:hint="eastAsia" w:ascii="Times New Roman" w:hAnsi="Times New Roman" w:eastAsia="仿宋"/>
          <w:bCs/>
          <w:color w:val="000000"/>
          <w:sz w:val="28"/>
          <w:szCs w:val="28"/>
          <w:lang w:val="en-US" w:eastAsia="zh-CN"/>
        </w:rPr>
        <w:t>马佳</w:t>
      </w:r>
      <w:r>
        <w:rPr>
          <w:rFonts w:ascii="Times New Roman" w:hAnsi="Times New Roman" w:eastAsia="仿宋"/>
          <w:bCs/>
          <w:color w:val="000000"/>
          <w:sz w:val="28"/>
          <w:szCs w:val="28"/>
        </w:rPr>
        <w:t>先生在任期间对公司所做的贡献表示感谢。</w:t>
      </w:r>
    </w:p>
    <w:p>
      <w:pPr>
        <w:keepNext w:val="0"/>
        <w:keepLines w:val="0"/>
        <w:pageBreakBefore w:val="0"/>
        <w:kinsoku/>
        <w:wordWrap/>
        <w:overflowPunct/>
        <w:topLinePunct w:val="0"/>
        <w:autoSpaceDE/>
        <w:autoSpaceDN/>
        <w:bidi w:val="0"/>
        <w:adjustRightInd/>
        <w:snapToGrid/>
        <w:spacing w:line="600" w:lineRule="exact"/>
        <w:ind w:firstLine="562" w:firstLineChars="200"/>
        <w:textAlignment w:val="auto"/>
        <w:rPr>
          <w:rFonts w:hint="eastAsia" w:ascii="Times New Roman" w:hAnsi="Times New Roman" w:eastAsia="仿宋" w:cs="Times New Roman"/>
          <w:b/>
          <w:sz w:val="28"/>
          <w:szCs w:val="28"/>
          <w:lang w:eastAsia="zh-CN"/>
        </w:rPr>
      </w:pPr>
      <w:r>
        <w:rPr>
          <w:rFonts w:hint="eastAsia" w:ascii="Times New Roman" w:hAnsi="Times New Roman" w:eastAsia="仿宋" w:cs="Times New Roman"/>
          <w:b/>
          <w:sz w:val="28"/>
          <w:szCs w:val="28"/>
          <w:lang w:val="en-US" w:eastAsia="zh-CN"/>
        </w:rPr>
        <w:t>（二）审议《关于选举公司第九届董事会董事长的议案</w:t>
      </w:r>
      <w:r>
        <w:rPr>
          <w:rFonts w:hint="eastAsia" w:ascii="Times New Roman" w:hAnsi="Times New Roman" w:eastAsia="仿宋" w:cs="Times New Roman"/>
          <w:b/>
          <w:sz w:val="28"/>
          <w:szCs w:val="28"/>
          <w:lang w:eastAsia="zh-CN"/>
        </w:rPr>
        <w:t>》</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会议以9票赞同、0票反对、0票弃权，通过了《关于选举公司第九届董事会董事长的议案》</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同意选举杨玉峰先生为公司董事长</w:t>
      </w:r>
      <w:r>
        <w:rPr>
          <w:rFonts w:hint="default" w:ascii="Times New Roman" w:hAnsi="Times New Roman" w:eastAsia="仿宋" w:cs="Times New Roman"/>
          <w:sz w:val="28"/>
          <w:szCs w:val="28"/>
        </w:rPr>
        <w:t>。</w:t>
      </w:r>
    </w:p>
    <w:p>
      <w:pPr>
        <w:keepNext w:val="0"/>
        <w:keepLines w:val="0"/>
        <w:pageBreakBefore w:val="0"/>
        <w:kinsoku/>
        <w:wordWrap/>
        <w:overflowPunct/>
        <w:topLinePunct w:val="0"/>
        <w:autoSpaceDE/>
        <w:autoSpaceDN/>
        <w:bidi w:val="0"/>
        <w:adjustRightInd/>
        <w:snapToGrid/>
        <w:spacing w:line="600" w:lineRule="exact"/>
        <w:ind w:firstLine="562" w:firstLineChars="200"/>
        <w:textAlignment w:val="auto"/>
        <w:rPr>
          <w:rFonts w:hint="eastAsia" w:ascii="Times New Roman" w:hAnsi="Times New Roman" w:eastAsia="仿宋" w:cs="Times New Roman"/>
          <w:b/>
          <w:sz w:val="28"/>
          <w:szCs w:val="28"/>
          <w:lang w:eastAsia="zh-CN"/>
        </w:rPr>
      </w:pPr>
      <w:r>
        <w:rPr>
          <w:rFonts w:hint="default" w:ascii="Times New Roman" w:hAnsi="Times New Roman" w:eastAsia="仿宋" w:cs="Times New Roman"/>
          <w:b/>
          <w:sz w:val="28"/>
          <w:szCs w:val="28"/>
        </w:rPr>
        <w:t>（</w:t>
      </w:r>
      <w:r>
        <w:rPr>
          <w:rFonts w:hint="eastAsia" w:ascii="Times New Roman" w:hAnsi="Times New Roman" w:eastAsia="仿宋" w:cs="Times New Roman"/>
          <w:b/>
          <w:sz w:val="28"/>
          <w:szCs w:val="28"/>
          <w:lang w:val="en-US" w:eastAsia="zh-CN"/>
        </w:rPr>
        <w:t>三</w:t>
      </w:r>
      <w:r>
        <w:rPr>
          <w:rFonts w:hint="default" w:ascii="Times New Roman" w:hAnsi="Times New Roman" w:eastAsia="仿宋" w:cs="Times New Roman"/>
          <w:b/>
          <w:sz w:val="28"/>
          <w:szCs w:val="28"/>
        </w:rPr>
        <w:t>）</w:t>
      </w:r>
      <w:r>
        <w:rPr>
          <w:rFonts w:hint="eastAsia" w:ascii="Times New Roman" w:hAnsi="Times New Roman" w:eastAsia="仿宋" w:cs="Times New Roman"/>
          <w:b/>
          <w:sz w:val="28"/>
          <w:szCs w:val="28"/>
          <w:lang w:val="en-US" w:eastAsia="zh-CN"/>
        </w:rPr>
        <w:t>审议《关于补选杨玉峰先生为公司第九届董事会战略与投资委员会委员的议案</w:t>
      </w:r>
      <w:r>
        <w:rPr>
          <w:rFonts w:hint="eastAsia" w:ascii="Times New Roman" w:hAnsi="Times New Roman" w:eastAsia="仿宋" w:cs="Times New Roman"/>
          <w:b/>
          <w:sz w:val="28"/>
          <w:szCs w:val="28"/>
          <w:lang w:eastAsia="zh-CN"/>
        </w:rPr>
        <w:t>》</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会议以</w:t>
      </w:r>
      <w:r>
        <w:rPr>
          <w:rFonts w:hint="default" w:ascii="Times New Roman" w:hAnsi="Times New Roman" w:eastAsia="仿宋" w:cs="Times New Roman"/>
          <w:sz w:val="28"/>
          <w:szCs w:val="28"/>
          <w:lang w:val="en-US" w:eastAsia="zh-CN"/>
        </w:rPr>
        <w:t>9</w:t>
      </w:r>
      <w:r>
        <w:rPr>
          <w:rFonts w:hint="default" w:ascii="Times New Roman" w:hAnsi="Times New Roman" w:eastAsia="仿宋" w:cs="Times New Roman"/>
          <w:sz w:val="28"/>
          <w:szCs w:val="28"/>
        </w:rPr>
        <w:t>票赞同、0票反对、0票弃权，通过了《关于补选杨玉峰先生为公司第九届董事会战略与投资委员会委员的议案》</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同意补选杨玉峰先生为公司第九届董事会战略与投资委员会委员</w:t>
      </w:r>
      <w:r>
        <w:rPr>
          <w:rFonts w:hint="eastAsia"/>
          <w:lang w:val="en-US" w:eastAsia="zh-CN"/>
        </w:rPr>
        <w:t>，</w:t>
      </w:r>
      <w:r>
        <w:rPr>
          <w:rFonts w:hint="eastAsia" w:ascii="Times New Roman" w:hAnsi="仿宋" w:eastAsia="仿宋" w:cs="Times New Roman"/>
          <w:sz w:val="28"/>
          <w:szCs w:val="28"/>
          <w:lang w:val="en-US" w:eastAsia="zh-CN"/>
        </w:rPr>
        <w:t>并担任公司第九届董事会战略与投资委员会主任委员。</w:t>
      </w:r>
    </w:p>
    <w:p>
      <w:pPr>
        <w:keepNext w:val="0"/>
        <w:keepLines w:val="0"/>
        <w:pageBreakBefore w:val="0"/>
        <w:kinsoku/>
        <w:wordWrap/>
        <w:overflowPunct/>
        <w:topLinePunct w:val="0"/>
        <w:autoSpaceDE/>
        <w:autoSpaceDN/>
        <w:bidi w:val="0"/>
        <w:adjustRightInd/>
        <w:snapToGrid/>
        <w:spacing w:line="600" w:lineRule="exact"/>
        <w:ind w:firstLine="562" w:firstLineChars="200"/>
        <w:textAlignment w:val="auto"/>
        <w:rPr>
          <w:rFonts w:hint="eastAsia" w:ascii="Times New Roman" w:hAnsi="Times New Roman" w:eastAsia="仿宋" w:cs="Times New Roman"/>
          <w:b/>
          <w:sz w:val="28"/>
          <w:szCs w:val="28"/>
          <w:lang w:eastAsia="zh-CN"/>
        </w:rPr>
      </w:pPr>
      <w:r>
        <w:rPr>
          <w:rFonts w:hint="default" w:ascii="Times New Roman" w:hAnsi="Times New Roman" w:eastAsia="仿宋" w:cs="Times New Roman"/>
          <w:b/>
          <w:sz w:val="28"/>
          <w:szCs w:val="28"/>
        </w:rPr>
        <w:t>（</w:t>
      </w:r>
      <w:r>
        <w:rPr>
          <w:rFonts w:hint="eastAsia" w:ascii="Times New Roman" w:hAnsi="Times New Roman" w:eastAsia="仿宋" w:cs="Times New Roman"/>
          <w:b/>
          <w:sz w:val="28"/>
          <w:szCs w:val="28"/>
          <w:lang w:val="en-US" w:eastAsia="zh-CN"/>
        </w:rPr>
        <w:t>四</w:t>
      </w:r>
      <w:r>
        <w:rPr>
          <w:rFonts w:hint="default" w:ascii="Times New Roman" w:hAnsi="Times New Roman" w:eastAsia="仿宋" w:cs="Times New Roman"/>
          <w:b/>
          <w:sz w:val="28"/>
          <w:szCs w:val="28"/>
        </w:rPr>
        <w:t>）</w:t>
      </w:r>
      <w:r>
        <w:rPr>
          <w:rFonts w:hint="eastAsia" w:ascii="Times New Roman" w:hAnsi="Times New Roman" w:eastAsia="仿宋" w:cs="Times New Roman"/>
          <w:b/>
          <w:sz w:val="28"/>
          <w:szCs w:val="28"/>
          <w:lang w:val="en-US" w:eastAsia="zh-CN"/>
        </w:rPr>
        <w:t>审议《关于补选杨玉峰先生为公司第九届董事会薪酬与考核委员会委员的议案</w:t>
      </w:r>
      <w:r>
        <w:rPr>
          <w:rFonts w:hint="eastAsia" w:ascii="Times New Roman" w:hAnsi="Times New Roman" w:eastAsia="仿宋" w:cs="Times New Roman"/>
          <w:b/>
          <w:sz w:val="28"/>
          <w:szCs w:val="28"/>
          <w:lang w:eastAsia="zh-CN"/>
        </w:rPr>
        <w:t>》</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会议以</w:t>
      </w:r>
      <w:r>
        <w:rPr>
          <w:rFonts w:hint="default" w:ascii="Times New Roman" w:hAnsi="Times New Roman" w:eastAsia="仿宋" w:cs="Times New Roman"/>
          <w:sz w:val="28"/>
          <w:szCs w:val="28"/>
          <w:lang w:val="en-US" w:eastAsia="zh-CN"/>
        </w:rPr>
        <w:t>9</w:t>
      </w:r>
      <w:r>
        <w:rPr>
          <w:rFonts w:hint="default" w:ascii="Times New Roman" w:hAnsi="Times New Roman" w:eastAsia="仿宋" w:cs="Times New Roman"/>
          <w:sz w:val="28"/>
          <w:szCs w:val="28"/>
        </w:rPr>
        <w:t>票赞同、0票反对、0票弃权，通过了《关于补选杨玉峰先生为公司第九届董事会薪酬与考核委员会委员的议案》</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同意</w:t>
      </w:r>
      <w:r>
        <w:rPr>
          <w:rFonts w:hint="default" w:ascii="Times New Roman" w:hAnsi="Times New Roman" w:eastAsia="仿宋" w:cs="Times New Roman"/>
          <w:sz w:val="28"/>
          <w:szCs w:val="28"/>
        </w:rPr>
        <w:t>补选</w:t>
      </w:r>
      <w:r>
        <w:rPr>
          <w:rFonts w:hint="eastAsia" w:ascii="Times New Roman" w:hAnsi="Times New Roman" w:eastAsia="仿宋" w:cs="Times New Roman"/>
          <w:sz w:val="28"/>
          <w:szCs w:val="28"/>
          <w:lang w:eastAsia="zh-CN"/>
        </w:rPr>
        <w:t>杨玉峰</w:t>
      </w:r>
      <w:r>
        <w:rPr>
          <w:rFonts w:hint="default" w:ascii="Times New Roman" w:hAnsi="Times New Roman" w:eastAsia="仿宋" w:cs="Times New Roman"/>
          <w:sz w:val="28"/>
          <w:szCs w:val="28"/>
        </w:rPr>
        <w:t>先生为公司第九届董事会</w:t>
      </w:r>
      <w:r>
        <w:rPr>
          <w:rFonts w:hint="eastAsia" w:ascii="Times New Roman" w:hAnsi="Times New Roman" w:eastAsia="仿宋" w:cs="Times New Roman"/>
          <w:sz w:val="28"/>
          <w:szCs w:val="28"/>
          <w:lang w:val="en-US" w:eastAsia="zh-CN"/>
        </w:rPr>
        <w:t>薪酬与考核</w:t>
      </w:r>
      <w:r>
        <w:rPr>
          <w:rFonts w:hint="default" w:ascii="Times New Roman" w:hAnsi="Times New Roman" w:eastAsia="仿宋" w:cs="Times New Roman"/>
          <w:sz w:val="28"/>
          <w:szCs w:val="28"/>
        </w:rPr>
        <w:t>委员会委员。</w:t>
      </w:r>
    </w:p>
    <w:p>
      <w:pPr>
        <w:keepNext w:val="0"/>
        <w:keepLines w:val="0"/>
        <w:pageBreakBefore w:val="0"/>
        <w:kinsoku/>
        <w:wordWrap/>
        <w:overflowPunct/>
        <w:topLinePunct w:val="0"/>
        <w:autoSpaceDE/>
        <w:autoSpaceDN/>
        <w:bidi w:val="0"/>
        <w:adjustRightInd/>
        <w:snapToGrid/>
        <w:spacing w:line="600" w:lineRule="exact"/>
        <w:ind w:firstLine="562" w:firstLineChars="200"/>
        <w:textAlignment w:val="auto"/>
        <w:rPr>
          <w:rFonts w:hint="eastAsia" w:ascii="Times New Roman" w:hAnsi="Times New Roman" w:eastAsia="仿宋" w:cs="Times New Roman"/>
          <w:b/>
          <w:sz w:val="28"/>
          <w:szCs w:val="28"/>
          <w:lang w:eastAsia="zh-CN"/>
        </w:rPr>
      </w:pPr>
      <w:r>
        <w:rPr>
          <w:rFonts w:hint="default" w:ascii="Times New Roman" w:hAnsi="Times New Roman" w:eastAsia="仿宋" w:cs="Times New Roman"/>
          <w:b/>
          <w:sz w:val="28"/>
          <w:szCs w:val="28"/>
        </w:rPr>
        <w:t>（</w:t>
      </w:r>
      <w:r>
        <w:rPr>
          <w:rFonts w:hint="eastAsia" w:ascii="Times New Roman" w:hAnsi="Times New Roman" w:eastAsia="仿宋" w:cs="Times New Roman"/>
          <w:b/>
          <w:sz w:val="28"/>
          <w:szCs w:val="28"/>
          <w:lang w:val="en-US" w:eastAsia="zh-CN"/>
        </w:rPr>
        <w:t>五</w:t>
      </w:r>
      <w:r>
        <w:rPr>
          <w:rFonts w:hint="default" w:ascii="Times New Roman" w:hAnsi="Times New Roman" w:eastAsia="仿宋" w:cs="Times New Roman"/>
          <w:b/>
          <w:sz w:val="28"/>
          <w:szCs w:val="28"/>
        </w:rPr>
        <w:t>）</w:t>
      </w:r>
      <w:r>
        <w:rPr>
          <w:rFonts w:hint="eastAsia" w:ascii="Times New Roman" w:hAnsi="Times New Roman" w:eastAsia="仿宋" w:cs="Times New Roman"/>
          <w:b/>
          <w:sz w:val="28"/>
          <w:szCs w:val="28"/>
          <w:lang w:val="en-US" w:eastAsia="zh-CN"/>
        </w:rPr>
        <w:t>审议《关于补选杨玉峰先生为公司第九届董事会提名委员会委员的议案</w:t>
      </w:r>
      <w:r>
        <w:rPr>
          <w:rFonts w:hint="eastAsia" w:ascii="Times New Roman" w:hAnsi="Times New Roman" w:eastAsia="仿宋" w:cs="Times New Roman"/>
          <w:b/>
          <w:sz w:val="28"/>
          <w:szCs w:val="28"/>
          <w:lang w:eastAsia="zh-CN"/>
        </w:rPr>
        <w:t>》</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会议以</w:t>
      </w:r>
      <w:r>
        <w:rPr>
          <w:rFonts w:hint="default" w:ascii="Times New Roman" w:hAnsi="Times New Roman" w:eastAsia="仿宋" w:cs="Times New Roman"/>
          <w:sz w:val="28"/>
          <w:szCs w:val="28"/>
          <w:lang w:val="en-US" w:eastAsia="zh-CN"/>
        </w:rPr>
        <w:t>9</w:t>
      </w:r>
      <w:r>
        <w:rPr>
          <w:rFonts w:hint="default" w:ascii="Times New Roman" w:hAnsi="Times New Roman" w:eastAsia="仿宋" w:cs="Times New Roman"/>
          <w:sz w:val="28"/>
          <w:szCs w:val="28"/>
        </w:rPr>
        <w:t>票赞同、0票反对、0票弃权，通过了《关于补选杨玉峰先生为公司第九届董事会提名委员会委员的议案》</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同意</w:t>
      </w:r>
      <w:r>
        <w:rPr>
          <w:rFonts w:hint="default" w:ascii="Times New Roman" w:hAnsi="Times New Roman" w:eastAsia="仿宋" w:cs="Times New Roman"/>
          <w:sz w:val="28"/>
          <w:szCs w:val="28"/>
        </w:rPr>
        <w:t>补选</w:t>
      </w:r>
      <w:r>
        <w:rPr>
          <w:rFonts w:hint="eastAsia" w:ascii="Times New Roman" w:hAnsi="Times New Roman" w:eastAsia="仿宋" w:cs="Times New Roman"/>
          <w:sz w:val="28"/>
          <w:szCs w:val="28"/>
          <w:lang w:eastAsia="zh-CN"/>
        </w:rPr>
        <w:t>杨玉峰</w:t>
      </w:r>
      <w:r>
        <w:rPr>
          <w:rFonts w:hint="default" w:ascii="Times New Roman" w:hAnsi="Times New Roman" w:eastAsia="仿宋" w:cs="Times New Roman"/>
          <w:sz w:val="28"/>
          <w:szCs w:val="28"/>
        </w:rPr>
        <w:t>先生为公司第九届董事会提名委员会委员。</w:t>
      </w:r>
    </w:p>
    <w:p>
      <w:pPr>
        <w:keepNext w:val="0"/>
        <w:keepLines w:val="0"/>
        <w:pageBreakBefore w:val="0"/>
        <w:kinsoku/>
        <w:wordWrap/>
        <w:overflowPunct/>
        <w:topLinePunct w:val="0"/>
        <w:autoSpaceDE/>
        <w:autoSpaceDN/>
        <w:bidi w:val="0"/>
        <w:adjustRightInd/>
        <w:snapToGrid/>
        <w:spacing w:line="600" w:lineRule="exact"/>
        <w:ind w:firstLine="562" w:firstLineChars="200"/>
        <w:textAlignment w:val="auto"/>
        <w:rPr>
          <w:rFonts w:hint="eastAsia" w:ascii="Times New Roman" w:hAnsi="Times New Roman" w:eastAsia="仿宋" w:cs="Times New Roman"/>
          <w:b/>
          <w:sz w:val="28"/>
          <w:szCs w:val="28"/>
          <w:lang w:eastAsia="zh-CN"/>
        </w:rPr>
      </w:pPr>
      <w:r>
        <w:rPr>
          <w:rFonts w:hint="default" w:ascii="Times New Roman" w:hAnsi="Times New Roman" w:eastAsia="仿宋" w:cs="Times New Roman"/>
          <w:b/>
          <w:sz w:val="28"/>
          <w:szCs w:val="28"/>
        </w:rPr>
        <w:t>（</w:t>
      </w:r>
      <w:r>
        <w:rPr>
          <w:rFonts w:hint="eastAsia" w:ascii="Times New Roman" w:hAnsi="Times New Roman" w:eastAsia="仿宋" w:cs="Times New Roman"/>
          <w:b/>
          <w:sz w:val="28"/>
          <w:szCs w:val="28"/>
          <w:lang w:val="en-US" w:eastAsia="zh-CN"/>
        </w:rPr>
        <w:t>六</w:t>
      </w:r>
      <w:r>
        <w:rPr>
          <w:rFonts w:hint="default" w:ascii="Times New Roman" w:hAnsi="Times New Roman" w:eastAsia="仿宋" w:cs="Times New Roman"/>
          <w:b/>
          <w:sz w:val="28"/>
          <w:szCs w:val="28"/>
        </w:rPr>
        <w:t>）</w:t>
      </w:r>
      <w:r>
        <w:rPr>
          <w:rFonts w:hint="eastAsia" w:ascii="Times New Roman" w:hAnsi="Times New Roman" w:eastAsia="仿宋" w:cs="Times New Roman"/>
          <w:b/>
          <w:sz w:val="28"/>
          <w:szCs w:val="28"/>
          <w:lang w:val="en-US" w:eastAsia="zh-CN"/>
        </w:rPr>
        <w:t>审议《关于补选杨玉峰先生为公司第九届董事会审计委员会委员的议案</w:t>
      </w:r>
      <w:r>
        <w:rPr>
          <w:rFonts w:hint="eastAsia" w:ascii="Times New Roman" w:hAnsi="Times New Roman" w:eastAsia="仿宋" w:cs="Times New Roman"/>
          <w:b/>
          <w:sz w:val="28"/>
          <w:szCs w:val="28"/>
          <w:lang w:eastAsia="zh-CN"/>
        </w:rPr>
        <w:t>》</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会议以</w:t>
      </w:r>
      <w:r>
        <w:rPr>
          <w:rFonts w:hint="default" w:ascii="Times New Roman" w:hAnsi="Times New Roman" w:eastAsia="仿宋" w:cs="Times New Roman"/>
          <w:sz w:val="28"/>
          <w:szCs w:val="28"/>
          <w:lang w:val="en-US" w:eastAsia="zh-CN"/>
        </w:rPr>
        <w:t>9</w:t>
      </w:r>
      <w:r>
        <w:rPr>
          <w:rFonts w:hint="default" w:ascii="Times New Roman" w:hAnsi="Times New Roman" w:eastAsia="仿宋" w:cs="Times New Roman"/>
          <w:sz w:val="28"/>
          <w:szCs w:val="28"/>
        </w:rPr>
        <w:t>票赞同、0票反对、0票弃权，通过了《关于补选</w:t>
      </w:r>
      <w:r>
        <w:rPr>
          <w:rFonts w:hint="eastAsia" w:ascii="Times New Roman" w:hAnsi="Times New Roman" w:eastAsia="仿宋" w:cs="Times New Roman"/>
          <w:sz w:val="28"/>
          <w:szCs w:val="28"/>
          <w:lang w:eastAsia="zh-CN"/>
        </w:rPr>
        <w:t>杨玉峰</w:t>
      </w:r>
      <w:r>
        <w:rPr>
          <w:rFonts w:hint="default" w:ascii="Times New Roman" w:hAnsi="Times New Roman" w:eastAsia="仿宋" w:cs="Times New Roman"/>
          <w:sz w:val="28"/>
          <w:szCs w:val="28"/>
        </w:rPr>
        <w:t>先生为公司第九届董事会审计委员会委员的议案》</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同意</w:t>
      </w:r>
      <w:r>
        <w:rPr>
          <w:rFonts w:hint="default" w:ascii="Times New Roman" w:hAnsi="Times New Roman" w:eastAsia="仿宋" w:cs="Times New Roman"/>
          <w:sz w:val="28"/>
          <w:szCs w:val="28"/>
        </w:rPr>
        <w:t>补选</w:t>
      </w:r>
      <w:r>
        <w:rPr>
          <w:rFonts w:hint="eastAsia" w:ascii="Times New Roman" w:hAnsi="Times New Roman" w:eastAsia="仿宋" w:cs="Times New Roman"/>
          <w:sz w:val="28"/>
          <w:szCs w:val="28"/>
          <w:lang w:eastAsia="zh-CN"/>
        </w:rPr>
        <w:t>杨玉峰</w:t>
      </w:r>
      <w:r>
        <w:rPr>
          <w:rFonts w:hint="default" w:ascii="Times New Roman" w:hAnsi="Times New Roman" w:eastAsia="仿宋" w:cs="Times New Roman"/>
          <w:sz w:val="28"/>
          <w:szCs w:val="28"/>
        </w:rPr>
        <w:t>先生为公司第九届董事会审计委员会委员。</w:t>
      </w:r>
    </w:p>
    <w:p>
      <w:pPr>
        <w:keepNext w:val="0"/>
        <w:keepLines w:val="0"/>
        <w:pageBreakBefore w:val="0"/>
        <w:kinsoku/>
        <w:wordWrap/>
        <w:overflowPunct/>
        <w:topLinePunct w:val="0"/>
        <w:autoSpaceDE/>
        <w:autoSpaceDN/>
        <w:bidi w:val="0"/>
        <w:adjustRightInd/>
        <w:snapToGrid/>
        <w:spacing w:line="600" w:lineRule="exact"/>
        <w:ind w:firstLine="562" w:firstLineChars="200"/>
        <w:textAlignment w:val="auto"/>
        <w:rPr>
          <w:rFonts w:hint="eastAsia" w:ascii="Times New Roman" w:hAnsi="Times New Roman" w:eastAsia="仿宋" w:cs="Times New Roman"/>
          <w:b/>
          <w:sz w:val="28"/>
          <w:szCs w:val="28"/>
          <w:lang w:eastAsia="zh-CN"/>
        </w:rPr>
      </w:pPr>
      <w:r>
        <w:rPr>
          <w:rFonts w:hint="default" w:ascii="Times New Roman" w:hAnsi="Times New Roman" w:eastAsia="仿宋" w:cs="Times New Roman"/>
          <w:b/>
          <w:sz w:val="28"/>
          <w:szCs w:val="28"/>
        </w:rPr>
        <w:t>（</w:t>
      </w:r>
      <w:r>
        <w:rPr>
          <w:rFonts w:hint="eastAsia" w:ascii="Times New Roman" w:hAnsi="Times New Roman" w:eastAsia="仿宋" w:cs="Times New Roman"/>
          <w:b/>
          <w:sz w:val="28"/>
          <w:szCs w:val="28"/>
          <w:lang w:val="en-US" w:eastAsia="zh-CN"/>
        </w:rPr>
        <w:t>七</w:t>
      </w:r>
      <w:r>
        <w:rPr>
          <w:rFonts w:hint="default" w:ascii="Times New Roman" w:hAnsi="Times New Roman" w:eastAsia="仿宋" w:cs="Times New Roman"/>
          <w:b/>
          <w:sz w:val="28"/>
          <w:szCs w:val="28"/>
        </w:rPr>
        <w:t>）</w:t>
      </w:r>
      <w:r>
        <w:rPr>
          <w:rFonts w:hint="eastAsia" w:ascii="Times New Roman" w:hAnsi="Times New Roman" w:eastAsia="仿宋" w:cs="Times New Roman"/>
          <w:b/>
          <w:sz w:val="28"/>
          <w:szCs w:val="28"/>
          <w:lang w:val="en-US" w:eastAsia="zh-CN"/>
        </w:rPr>
        <w:t>审议《关于投资建设山东潍坊风光储多能互补试点项目首批三期420兆瓦光伏项目的议案</w:t>
      </w:r>
      <w:r>
        <w:rPr>
          <w:rFonts w:hint="eastAsia" w:ascii="Times New Roman" w:hAnsi="Times New Roman" w:eastAsia="仿宋" w:cs="Times New Roman"/>
          <w:b/>
          <w:sz w:val="28"/>
          <w:szCs w:val="28"/>
          <w:lang w:eastAsia="zh-CN"/>
        </w:rPr>
        <w:t>》</w:t>
      </w:r>
    </w:p>
    <w:p>
      <w:pPr>
        <w:keepNext w:val="0"/>
        <w:keepLines w:val="0"/>
        <w:pageBreakBefore w:val="0"/>
        <w:widowControl/>
        <w:tabs>
          <w:tab w:val="left" w:pos="900"/>
        </w:tabs>
        <w:kinsoku/>
        <w:wordWrap/>
        <w:overflowPunct/>
        <w:topLinePunct w:val="0"/>
        <w:autoSpaceDE/>
        <w:autoSpaceDN/>
        <w:bidi w:val="0"/>
        <w:spacing w:line="600" w:lineRule="exact"/>
        <w:ind w:firstLine="560" w:firstLineChars="200"/>
        <w:textAlignment w:val="auto"/>
        <w:rPr>
          <w:rFonts w:hint="default" w:ascii="Times New Roman" w:hAnsi="Times New Roman" w:eastAsia="仿宋" w:cs="Times New Roman"/>
          <w:color w:val="auto"/>
          <w:kern w:val="0"/>
          <w:sz w:val="28"/>
          <w:szCs w:val="28"/>
          <w:lang w:val="en-US" w:eastAsia="zh-CN" w:bidi="ar-SA"/>
        </w:rPr>
      </w:pPr>
      <w:r>
        <w:rPr>
          <w:rFonts w:ascii="Times New Roman" w:hAnsi="Times New Roman" w:eastAsia="仿宋" w:cs="Times New Roman"/>
          <w:sz w:val="28"/>
          <w:szCs w:val="28"/>
        </w:rPr>
        <w:t>会议以9票赞同、0票反对、0票弃权</w:t>
      </w:r>
      <w:r>
        <w:rPr>
          <w:rFonts w:eastAsia="仿宋"/>
          <w:sz w:val="28"/>
          <w:szCs w:val="28"/>
        </w:rPr>
        <w:t>，通过了</w:t>
      </w:r>
      <w:r>
        <w:rPr>
          <w:rFonts w:hint="eastAsia" w:eastAsia="仿宋"/>
          <w:sz w:val="28"/>
          <w:szCs w:val="28"/>
          <w:lang w:eastAsia="zh-CN"/>
        </w:rPr>
        <w:t>《</w:t>
      </w:r>
      <w:r>
        <w:rPr>
          <w:rFonts w:hint="eastAsia" w:eastAsia="仿宋"/>
          <w:sz w:val="28"/>
          <w:szCs w:val="28"/>
        </w:rPr>
        <w:t>关于投资建设山东潍坊风光储多能互补试点项目首批</w:t>
      </w:r>
      <w:r>
        <w:rPr>
          <w:rFonts w:hint="default" w:ascii="Times New Roman" w:hAnsi="Times New Roman" w:eastAsia="仿宋" w:cs="Times New Roman"/>
          <w:sz w:val="28"/>
          <w:szCs w:val="28"/>
        </w:rPr>
        <w:t>三期420兆瓦光伏项目的议案</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highlight w:val="none"/>
          <w:lang w:val="en-US" w:eastAsia="zh-CN"/>
        </w:rPr>
        <w:t>同意</w:t>
      </w:r>
      <w:r>
        <w:rPr>
          <w:rFonts w:hint="default" w:ascii="Times New Roman" w:hAnsi="Times New Roman" w:eastAsia="仿宋" w:cs="Times New Roman"/>
          <w:sz w:val="28"/>
          <w:szCs w:val="28"/>
          <w:highlight w:val="none"/>
        </w:rPr>
        <w:t>公司全资子公司山东吉电新能源有限公司</w:t>
      </w:r>
      <w:r>
        <w:rPr>
          <w:rFonts w:hint="eastAsia" w:ascii="Times New Roman" w:hAnsi="Times New Roman" w:eastAsia="仿宋"/>
          <w:sz w:val="28"/>
          <w:szCs w:val="28"/>
          <w:highlight w:val="none"/>
          <w:lang w:val="en-US" w:eastAsia="zh-CN"/>
        </w:rPr>
        <w:t>控股子</w:t>
      </w:r>
      <w:r>
        <w:rPr>
          <w:rFonts w:hint="eastAsia" w:ascii="Times New Roman" w:hAnsi="Times New Roman" w:eastAsia="仿宋"/>
          <w:sz w:val="28"/>
          <w:szCs w:val="28"/>
          <w:highlight w:val="none"/>
        </w:rPr>
        <w:t>公司山东盛吉新能源有限公司的全资子公司吉电(潍坊)新能源科技有限公司投资</w:t>
      </w:r>
      <w:r>
        <w:rPr>
          <w:rFonts w:hint="eastAsia" w:ascii="仿宋" w:hAnsi="仿宋" w:eastAsia="仿宋"/>
          <w:sz w:val="28"/>
          <w:szCs w:val="28"/>
        </w:rPr>
        <w:t>建设山东潍坊风光储多能互补试点项目首批三期420兆瓦光伏项目</w:t>
      </w:r>
      <w:r>
        <w:rPr>
          <w:rFonts w:hint="default" w:ascii="Times New Roman" w:hAnsi="Times New Roman" w:eastAsia="仿宋" w:cs="Times New Roman"/>
          <w:color w:val="auto"/>
          <w:kern w:val="0"/>
          <w:sz w:val="28"/>
          <w:szCs w:val="28"/>
          <w:lang w:val="en-US" w:eastAsia="zh-CN" w:bidi="ar-SA"/>
        </w:rPr>
        <w:t>。</w:t>
      </w:r>
      <w:r>
        <w:rPr>
          <w:rFonts w:hint="eastAsia" w:ascii="Times New Roman" w:hAnsi="Times New Roman" w:eastAsia="仿宋" w:cs="Times New Roman"/>
          <w:color w:val="auto"/>
          <w:kern w:val="0"/>
          <w:sz w:val="28"/>
          <w:szCs w:val="28"/>
          <w:highlight w:val="none"/>
          <w:lang w:val="en-US" w:eastAsia="zh-CN" w:bidi="ar-SA"/>
        </w:rPr>
        <w:t>项目工程动态投资219,093万元，</w:t>
      </w:r>
      <w:r>
        <w:rPr>
          <w:rFonts w:hint="default" w:ascii="Times New Roman" w:hAnsi="Times New Roman" w:eastAsia="仿宋" w:cs="Times New Roman"/>
          <w:color w:val="auto"/>
          <w:kern w:val="0"/>
          <w:sz w:val="28"/>
          <w:szCs w:val="28"/>
          <w:lang w:val="en-US" w:eastAsia="zh-CN" w:bidi="ar-SA"/>
        </w:rPr>
        <w:t>项目资本金不低于工程动态总投资的20%，其余建设资金通过长期贷款方式解决。资本金根据工程进展情况逐步注入。</w:t>
      </w:r>
      <w:r>
        <w:rPr>
          <w:rFonts w:eastAsia="仿宋"/>
          <w:bCs/>
          <w:color w:val="000000"/>
          <w:sz w:val="28"/>
          <w:szCs w:val="28"/>
        </w:rPr>
        <w:t>同意将该议案提交公司股东大会审议。</w:t>
      </w:r>
    </w:p>
    <w:p>
      <w:pPr>
        <w:keepNext w:val="0"/>
        <w:keepLines w:val="0"/>
        <w:pageBreakBefore w:val="0"/>
        <w:kinsoku/>
        <w:wordWrap/>
        <w:overflowPunct/>
        <w:topLinePunct w:val="0"/>
        <w:bidi w:val="0"/>
        <w:snapToGrid/>
        <w:spacing w:line="580" w:lineRule="exact"/>
        <w:ind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具体内容详见同日刊载于《中国证券报》《上海证券报》《证券时报》和巨潮资讯网站上的《关于投资建设山东潍坊风光储多能互补试点项目首批三期420兆瓦光伏项目的</w:t>
      </w:r>
      <w:r>
        <w:rPr>
          <w:rFonts w:hint="eastAsia" w:eastAsia="仿宋" w:cs="Times New Roman"/>
          <w:b w:val="0"/>
          <w:bCs w:val="0"/>
          <w:color w:val="000000"/>
          <w:kern w:val="2"/>
          <w:sz w:val="28"/>
          <w:szCs w:val="28"/>
          <w:highlight w:val="none"/>
          <w:lang w:val="en-US" w:eastAsia="zh-CN" w:bidi="ar-SA"/>
        </w:rPr>
        <w:t>公告</w:t>
      </w:r>
      <w:r>
        <w:rPr>
          <w:rFonts w:hint="default" w:ascii="Times New Roman" w:hAnsi="Times New Roman" w:eastAsia="仿宋" w:cs="Times New Roman"/>
          <w:color w:val="000000"/>
          <w:sz w:val="28"/>
          <w:szCs w:val="28"/>
        </w:rPr>
        <w:t>》（202</w:t>
      </w:r>
      <w:r>
        <w:rPr>
          <w:rFonts w:hint="eastAsia" w:ascii="Times New Roman" w:hAnsi="Times New Roman" w:eastAsia="仿宋" w:cs="Times New Roman"/>
          <w:color w:val="000000"/>
          <w:sz w:val="28"/>
          <w:szCs w:val="28"/>
          <w:lang w:val="en-US" w:eastAsia="zh-CN"/>
        </w:rPr>
        <w:t>4</w:t>
      </w:r>
      <w:r>
        <w:rPr>
          <w:rFonts w:hint="default" w:ascii="Times New Roman" w:hAnsi="Times New Roman" w:eastAsia="仿宋" w:cs="Times New Roman"/>
          <w:color w:val="000000"/>
          <w:sz w:val="28"/>
          <w:szCs w:val="28"/>
        </w:rPr>
        <w:t>-</w:t>
      </w:r>
      <w:r>
        <w:rPr>
          <w:rFonts w:hint="default" w:ascii="Times New Roman" w:hAnsi="Times New Roman" w:eastAsia="仿宋" w:cs="Times New Roman"/>
          <w:color w:val="000000"/>
          <w:sz w:val="28"/>
          <w:szCs w:val="28"/>
          <w:lang w:val="en-US" w:eastAsia="zh-CN"/>
        </w:rPr>
        <w:t>04</w:t>
      </w:r>
      <w:r>
        <w:rPr>
          <w:rFonts w:hint="eastAsia" w:ascii="Times New Roman" w:hAnsi="Times New Roman" w:eastAsia="仿宋" w:cs="Times New Roman"/>
          <w:color w:val="000000"/>
          <w:sz w:val="28"/>
          <w:szCs w:val="28"/>
          <w:lang w:val="en-US" w:eastAsia="zh-CN"/>
        </w:rPr>
        <w:t>9</w:t>
      </w:r>
      <w:r>
        <w:rPr>
          <w:rFonts w:hint="default" w:ascii="Times New Roman" w:hAnsi="Times New Roman" w:eastAsia="仿宋" w:cs="Times New Roman"/>
          <w:color w:val="000000"/>
          <w:sz w:val="28"/>
          <w:szCs w:val="28"/>
        </w:rPr>
        <w:t>）。</w:t>
      </w:r>
    </w:p>
    <w:p>
      <w:pPr>
        <w:pStyle w:val="14"/>
        <w:keepNext w:val="0"/>
        <w:keepLines w:val="0"/>
        <w:pageBreakBefore w:val="0"/>
        <w:numPr>
          <w:ilvl w:val="0"/>
          <w:numId w:val="0"/>
        </w:numPr>
        <w:kinsoku/>
        <w:wordWrap/>
        <w:overflowPunct/>
        <w:topLinePunct w:val="0"/>
        <w:bidi w:val="0"/>
        <w:snapToGrid/>
        <w:spacing w:after="0" w:afterLines="0" w:line="580" w:lineRule="exact"/>
        <w:ind w:left="0" w:leftChars="0" w:firstLine="562" w:firstLineChars="200"/>
        <w:textAlignment w:val="auto"/>
        <w:rPr>
          <w:rFonts w:hint="eastAsia" w:ascii="Calibri" w:hAnsi="Calibri" w:eastAsia="仿宋" w:cs="Times New Roman"/>
          <w:b/>
          <w:bCs/>
          <w:color w:val="000000"/>
          <w:kern w:val="2"/>
          <w:sz w:val="28"/>
          <w:szCs w:val="28"/>
          <w:highlight w:val="none"/>
          <w:lang w:val="en-US" w:eastAsia="zh-CN" w:bidi="ar-SA"/>
        </w:rPr>
      </w:pPr>
      <w:r>
        <w:rPr>
          <w:rFonts w:hint="eastAsia" w:ascii="Calibri" w:hAnsi="Calibri" w:eastAsia="仿宋" w:cs="Times New Roman"/>
          <w:b/>
          <w:bCs/>
          <w:color w:val="000000"/>
          <w:kern w:val="2"/>
          <w:sz w:val="28"/>
          <w:szCs w:val="28"/>
          <w:highlight w:val="none"/>
          <w:lang w:val="en-US" w:eastAsia="zh-CN" w:bidi="ar-SA"/>
        </w:rPr>
        <w:t>（八）审议《关于召开</w:t>
      </w:r>
      <w:r>
        <w:rPr>
          <w:rFonts w:hint="default" w:ascii="Times New Roman" w:hAnsi="Times New Roman" w:eastAsia="仿宋" w:cs="Times New Roman"/>
          <w:b/>
          <w:bCs/>
          <w:color w:val="000000"/>
          <w:kern w:val="2"/>
          <w:sz w:val="28"/>
          <w:szCs w:val="28"/>
          <w:highlight w:val="none"/>
          <w:lang w:val="en-US" w:eastAsia="zh-CN" w:bidi="ar-SA"/>
        </w:rPr>
        <w:t>2024</w:t>
      </w:r>
      <w:r>
        <w:rPr>
          <w:rFonts w:hint="eastAsia" w:ascii="Calibri" w:hAnsi="Calibri" w:eastAsia="仿宋" w:cs="Times New Roman"/>
          <w:b/>
          <w:bCs/>
          <w:color w:val="000000"/>
          <w:kern w:val="2"/>
          <w:sz w:val="28"/>
          <w:szCs w:val="28"/>
          <w:highlight w:val="none"/>
          <w:lang w:val="en-US" w:eastAsia="zh-CN" w:bidi="ar-SA"/>
        </w:rPr>
        <w:t>年第三次临时股东大会的议案》</w:t>
      </w:r>
    </w:p>
    <w:p>
      <w:pPr>
        <w:keepNext w:val="0"/>
        <w:keepLines w:val="0"/>
        <w:pageBreakBefore w:val="0"/>
        <w:kinsoku/>
        <w:wordWrap/>
        <w:overflowPunct/>
        <w:topLinePunct w:val="0"/>
        <w:bidi w:val="0"/>
        <w:snapToGrid/>
        <w:spacing w:line="580" w:lineRule="exact"/>
        <w:ind w:firstLine="570"/>
        <w:textAlignment w:val="auto"/>
        <w:rPr>
          <w:rFonts w:hint="default" w:ascii="Times New Roman" w:hAnsi="Times New Roman" w:eastAsia="仿宋" w:cs="Times New Roman"/>
          <w:color w:val="000000"/>
          <w:sz w:val="28"/>
          <w:szCs w:val="28"/>
          <w:lang w:val="en-US" w:eastAsia="zh-CN"/>
        </w:rPr>
      </w:pPr>
      <w:r>
        <w:rPr>
          <w:rFonts w:hint="eastAsia" w:ascii="Times New Roman" w:hAnsi="Times New Roman" w:eastAsia="仿宋" w:cs="Times New Roman"/>
          <w:color w:val="000000"/>
          <w:sz w:val="28"/>
          <w:szCs w:val="28"/>
          <w:lang w:val="en-US" w:eastAsia="zh-CN"/>
        </w:rPr>
        <w:t>会议以</w:t>
      </w:r>
      <w:r>
        <w:rPr>
          <w:rFonts w:hint="default" w:ascii="Times New Roman" w:hAnsi="Times New Roman" w:eastAsia="仿宋" w:cs="Times New Roman"/>
          <w:color w:val="000000"/>
          <w:sz w:val="28"/>
          <w:szCs w:val="28"/>
          <w:lang w:val="en-US" w:eastAsia="zh-CN"/>
        </w:rPr>
        <w:t>9</w:t>
      </w:r>
      <w:r>
        <w:rPr>
          <w:rFonts w:hint="eastAsia" w:ascii="Times New Roman" w:hAnsi="Times New Roman" w:eastAsia="仿宋" w:cs="Times New Roman"/>
          <w:color w:val="000000"/>
          <w:sz w:val="28"/>
          <w:szCs w:val="28"/>
          <w:lang w:val="en-US" w:eastAsia="zh-CN"/>
        </w:rPr>
        <w:t>票赞同、</w:t>
      </w:r>
      <w:r>
        <w:rPr>
          <w:rFonts w:hint="default" w:ascii="Times New Roman" w:hAnsi="Times New Roman" w:eastAsia="仿宋" w:cs="Times New Roman"/>
          <w:color w:val="000000"/>
          <w:sz w:val="28"/>
          <w:szCs w:val="28"/>
          <w:lang w:val="en-US" w:eastAsia="zh-CN"/>
        </w:rPr>
        <w:t>0</w:t>
      </w:r>
      <w:r>
        <w:rPr>
          <w:rFonts w:hint="eastAsia" w:ascii="Times New Roman" w:hAnsi="Times New Roman" w:eastAsia="仿宋" w:cs="Times New Roman"/>
          <w:color w:val="000000"/>
          <w:sz w:val="28"/>
          <w:szCs w:val="28"/>
          <w:lang w:val="en-US" w:eastAsia="zh-CN"/>
        </w:rPr>
        <w:t>票反对、</w:t>
      </w:r>
      <w:r>
        <w:rPr>
          <w:rFonts w:hint="default" w:ascii="Times New Roman" w:hAnsi="Times New Roman" w:eastAsia="仿宋" w:cs="Times New Roman"/>
          <w:color w:val="000000"/>
          <w:sz w:val="28"/>
          <w:szCs w:val="28"/>
          <w:lang w:val="en-US" w:eastAsia="zh-CN"/>
        </w:rPr>
        <w:t>0</w:t>
      </w:r>
      <w:r>
        <w:rPr>
          <w:rFonts w:hint="eastAsia" w:ascii="Times New Roman" w:hAnsi="Times New Roman" w:eastAsia="仿宋" w:cs="Times New Roman"/>
          <w:color w:val="000000"/>
          <w:sz w:val="28"/>
          <w:szCs w:val="28"/>
          <w:lang w:val="en-US" w:eastAsia="zh-CN"/>
        </w:rPr>
        <w:t>票弃权，通过了《关于召开公司</w:t>
      </w:r>
      <w:r>
        <w:rPr>
          <w:rFonts w:hint="default" w:ascii="Times New Roman" w:hAnsi="Times New Roman" w:eastAsia="仿宋" w:cs="Times New Roman"/>
          <w:color w:val="000000"/>
          <w:sz w:val="28"/>
          <w:szCs w:val="28"/>
          <w:lang w:val="en-US" w:eastAsia="zh-CN"/>
        </w:rPr>
        <w:t>20</w:t>
      </w:r>
      <w:r>
        <w:rPr>
          <w:rFonts w:hint="eastAsia" w:ascii="Times New Roman" w:hAnsi="Times New Roman" w:eastAsia="仿宋" w:cs="Times New Roman"/>
          <w:color w:val="000000"/>
          <w:sz w:val="28"/>
          <w:szCs w:val="28"/>
          <w:lang w:val="en-US" w:eastAsia="zh-CN"/>
        </w:rPr>
        <w:t>24年第三次临时股东大会的议案》。公司拟于</w:t>
      </w:r>
      <w:r>
        <w:rPr>
          <w:rFonts w:hint="default" w:ascii="Times New Roman" w:hAnsi="Times New Roman" w:eastAsia="仿宋" w:cs="Times New Roman"/>
          <w:color w:val="000000"/>
          <w:sz w:val="28"/>
          <w:szCs w:val="28"/>
          <w:lang w:val="en-US" w:eastAsia="zh-CN"/>
        </w:rPr>
        <w:t>20</w:t>
      </w:r>
      <w:r>
        <w:rPr>
          <w:rFonts w:hint="eastAsia" w:ascii="Times New Roman" w:hAnsi="Times New Roman" w:eastAsia="仿宋" w:cs="Times New Roman"/>
          <w:color w:val="000000"/>
          <w:sz w:val="28"/>
          <w:szCs w:val="28"/>
          <w:lang w:val="en-US" w:eastAsia="zh-CN"/>
        </w:rPr>
        <w:t>24年6月14日在吉林省长春市人民大街9699</w:t>
      </w:r>
      <w:r>
        <w:rPr>
          <w:rFonts w:hint="default" w:ascii="Times New Roman" w:hAnsi="Times New Roman" w:eastAsia="仿宋" w:cs="Times New Roman"/>
          <w:color w:val="000000"/>
          <w:sz w:val="28"/>
          <w:szCs w:val="28"/>
          <w:lang w:val="en-US" w:eastAsia="zh-CN"/>
        </w:rPr>
        <w:t>号</w:t>
      </w:r>
      <w:r>
        <w:rPr>
          <w:rFonts w:hint="eastAsia" w:ascii="Times New Roman" w:hAnsi="Times New Roman" w:eastAsia="仿宋" w:cs="Times New Roman"/>
          <w:color w:val="000000"/>
          <w:sz w:val="28"/>
          <w:szCs w:val="28"/>
          <w:lang w:val="en-US" w:eastAsia="zh-CN"/>
        </w:rPr>
        <w:t>，召开公司2024年第三次临时股东大会。股权登记日为2024年6月7日。</w:t>
      </w:r>
    </w:p>
    <w:p>
      <w:pPr>
        <w:keepNext w:val="0"/>
        <w:keepLines w:val="0"/>
        <w:pageBreakBefore w:val="0"/>
        <w:kinsoku/>
        <w:wordWrap/>
        <w:overflowPunct/>
        <w:topLinePunct w:val="0"/>
        <w:bidi w:val="0"/>
        <w:snapToGrid/>
        <w:spacing w:line="580" w:lineRule="exact"/>
        <w:ind w:firstLine="570"/>
        <w:textAlignment w:val="auto"/>
        <w:rPr>
          <w:rFonts w:hint="eastAsia" w:ascii="Times New Roman" w:hAnsi="Times New Roman" w:eastAsia="仿宋" w:cs="Times New Roman"/>
          <w:color w:val="000000"/>
          <w:sz w:val="28"/>
          <w:szCs w:val="28"/>
          <w:lang w:val="en-US" w:eastAsia="zh-CN"/>
        </w:rPr>
      </w:pPr>
      <w:r>
        <w:rPr>
          <w:rFonts w:hint="eastAsia" w:ascii="Times New Roman" w:hAnsi="Times New Roman" w:eastAsia="仿宋" w:cs="Times New Roman"/>
          <w:color w:val="000000"/>
          <w:sz w:val="28"/>
          <w:szCs w:val="28"/>
          <w:lang w:val="en-US" w:eastAsia="zh-CN"/>
        </w:rPr>
        <w:t>本次需提交股东大会审议的有：</w:t>
      </w:r>
    </w:p>
    <w:p>
      <w:pPr>
        <w:keepNext w:val="0"/>
        <w:keepLines w:val="0"/>
        <w:widowControl/>
        <w:suppressLineNumbers w:val="0"/>
        <w:ind w:firstLine="560" w:firstLineChars="200"/>
        <w:jc w:val="left"/>
        <w:rPr>
          <w:rFonts w:hint="eastAsia" w:hAnsi="仿宋" w:eastAsia="仿宋"/>
          <w:sz w:val="28"/>
          <w:szCs w:val="28"/>
        </w:rPr>
      </w:pPr>
      <w:r>
        <w:rPr>
          <w:rFonts w:hint="eastAsia" w:hAnsi="仿宋" w:eastAsia="仿宋"/>
          <w:sz w:val="28"/>
          <w:szCs w:val="28"/>
        </w:rPr>
        <w:t>关于投资建设山东潍坊风光储多能互补试点项目首批三</w:t>
      </w:r>
      <w:bookmarkStart w:id="0" w:name="_GoBack"/>
      <w:r>
        <w:rPr>
          <w:rFonts w:hint="default" w:ascii="Times New Roman" w:hAnsi="Times New Roman" w:eastAsia="仿宋" w:cs="Times New Roman"/>
          <w:sz w:val="28"/>
          <w:szCs w:val="28"/>
        </w:rPr>
        <w:t>期420</w:t>
      </w:r>
      <w:bookmarkEnd w:id="0"/>
      <w:r>
        <w:rPr>
          <w:rFonts w:hint="eastAsia" w:hAnsi="仿宋" w:eastAsia="仿宋"/>
          <w:sz w:val="28"/>
          <w:szCs w:val="28"/>
        </w:rPr>
        <w:t>兆瓦光伏项目的议案</w:t>
      </w:r>
    </w:p>
    <w:p>
      <w:pPr>
        <w:pStyle w:val="14"/>
        <w:keepNext w:val="0"/>
        <w:keepLines w:val="0"/>
        <w:pageBreakBefore w:val="0"/>
        <w:kinsoku/>
        <w:wordWrap/>
        <w:overflowPunct/>
        <w:topLinePunct w:val="0"/>
        <w:bidi w:val="0"/>
        <w:snapToGrid/>
        <w:spacing w:after="0" w:afterLines="0" w:line="580" w:lineRule="exact"/>
        <w:ind w:left="0" w:leftChars="0" w:firstLine="560" w:firstLineChars="200"/>
        <w:textAlignment w:val="auto"/>
        <w:rPr>
          <w:rFonts w:hint="default" w:ascii="Times New Roman" w:hAnsi="Times New Roman" w:cs="Times New Roman"/>
          <w:lang w:eastAsia="zh-CN"/>
        </w:rPr>
      </w:pPr>
      <w:r>
        <w:rPr>
          <w:rFonts w:hint="default" w:ascii="Times New Roman" w:hAnsi="Times New Roman" w:eastAsia="仿宋" w:cs="Times New Roman"/>
          <w:bCs/>
          <w:sz w:val="28"/>
          <w:szCs w:val="28"/>
          <w:highlight w:val="none"/>
        </w:rPr>
        <w:t>具体内容详见同日刊载于《中国证券报》《上海证券报》《证券时报》和巨潮资讯网上的</w:t>
      </w:r>
      <w:r>
        <w:rPr>
          <w:rFonts w:hint="default" w:ascii="Times New Roman" w:hAnsi="Times New Roman" w:eastAsia="仿宋" w:cs="Times New Roman"/>
          <w:bCs/>
          <w:sz w:val="28"/>
          <w:szCs w:val="28"/>
        </w:rPr>
        <w:t>《</w:t>
      </w:r>
      <w:r>
        <w:rPr>
          <w:rFonts w:hint="default" w:ascii="Times New Roman" w:hAnsi="Times New Roman" w:eastAsia="仿宋" w:cs="Times New Roman"/>
          <w:color w:val="000000"/>
          <w:sz w:val="28"/>
          <w:szCs w:val="28"/>
        </w:rPr>
        <w:t>关于召开公司20</w:t>
      </w:r>
      <w:r>
        <w:rPr>
          <w:rFonts w:hint="default" w:ascii="Times New Roman" w:hAnsi="Times New Roman" w:eastAsia="仿宋" w:cs="Times New Roman"/>
          <w:color w:val="000000"/>
          <w:sz w:val="28"/>
          <w:szCs w:val="28"/>
          <w:lang w:val="en-US" w:eastAsia="zh-CN"/>
        </w:rPr>
        <w:t>2</w:t>
      </w:r>
      <w:r>
        <w:rPr>
          <w:rFonts w:hint="eastAsia" w:eastAsia="仿宋" w:cs="Times New Roman"/>
          <w:color w:val="000000"/>
          <w:sz w:val="28"/>
          <w:szCs w:val="28"/>
          <w:lang w:val="en-US" w:eastAsia="zh-CN"/>
        </w:rPr>
        <w:t>4</w:t>
      </w:r>
      <w:r>
        <w:rPr>
          <w:rFonts w:hint="default" w:ascii="Times New Roman" w:hAnsi="Times New Roman" w:eastAsia="仿宋" w:cs="Times New Roman"/>
          <w:color w:val="000000"/>
          <w:sz w:val="28"/>
          <w:szCs w:val="28"/>
        </w:rPr>
        <w:t>年</w:t>
      </w:r>
      <w:r>
        <w:rPr>
          <w:rFonts w:hint="default" w:ascii="Times New Roman" w:hAnsi="Times New Roman" w:eastAsia="仿宋" w:cs="Times New Roman"/>
          <w:color w:val="000000"/>
          <w:sz w:val="28"/>
          <w:szCs w:val="28"/>
          <w:lang w:val="en-US" w:eastAsia="zh-CN"/>
        </w:rPr>
        <w:t>第</w:t>
      </w:r>
      <w:r>
        <w:rPr>
          <w:rFonts w:hint="eastAsia" w:eastAsia="仿宋" w:cs="Times New Roman"/>
          <w:color w:val="000000"/>
          <w:sz w:val="28"/>
          <w:szCs w:val="28"/>
          <w:lang w:val="en-US" w:eastAsia="zh-CN"/>
        </w:rPr>
        <w:t>三</w:t>
      </w:r>
      <w:r>
        <w:rPr>
          <w:rFonts w:hint="default" w:ascii="Times New Roman" w:hAnsi="Times New Roman" w:eastAsia="仿宋" w:cs="Times New Roman"/>
          <w:color w:val="000000"/>
          <w:sz w:val="28"/>
          <w:szCs w:val="28"/>
          <w:lang w:val="en-US" w:eastAsia="zh-CN"/>
        </w:rPr>
        <w:t>次临时</w:t>
      </w:r>
      <w:r>
        <w:rPr>
          <w:rFonts w:hint="default" w:ascii="Times New Roman" w:hAnsi="Times New Roman" w:eastAsia="仿宋" w:cs="Times New Roman"/>
          <w:color w:val="000000"/>
          <w:sz w:val="28"/>
          <w:szCs w:val="28"/>
        </w:rPr>
        <w:t>股东大会的</w:t>
      </w:r>
      <w:r>
        <w:rPr>
          <w:rFonts w:hint="default" w:ascii="Times New Roman" w:hAnsi="Times New Roman" w:eastAsia="仿宋" w:cs="Times New Roman"/>
          <w:bCs/>
          <w:sz w:val="28"/>
          <w:szCs w:val="28"/>
        </w:rPr>
        <w:t>通知》（202</w:t>
      </w:r>
      <w:r>
        <w:rPr>
          <w:rFonts w:hint="eastAsia" w:eastAsia="仿宋" w:cs="Times New Roman"/>
          <w:bCs/>
          <w:sz w:val="28"/>
          <w:szCs w:val="28"/>
          <w:lang w:val="en-US" w:eastAsia="zh-CN"/>
        </w:rPr>
        <w:t>4</w:t>
      </w:r>
      <w:r>
        <w:rPr>
          <w:rFonts w:hint="default" w:ascii="Times New Roman" w:hAnsi="Times New Roman" w:eastAsia="仿宋" w:cs="Times New Roman"/>
          <w:bCs/>
          <w:sz w:val="28"/>
          <w:szCs w:val="28"/>
        </w:rPr>
        <w:t>-</w:t>
      </w:r>
      <w:r>
        <w:rPr>
          <w:rFonts w:hint="default" w:ascii="Times New Roman" w:hAnsi="Times New Roman" w:eastAsia="仿宋" w:cs="Times New Roman"/>
          <w:bCs/>
          <w:sz w:val="28"/>
          <w:szCs w:val="28"/>
          <w:lang w:val="en-US" w:eastAsia="zh-CN"/>
        </w:rPr>
        <w:t>0</w:t>
      </w:r>
      <w:r>
        <w:rPr>
          <w:rFonts w:hint="eastAsia" w:eastAsia="仿宋" w:cs="Times New Roman"/>
          <w:bCs/>
          <w:sz w:val="28"/>
          <w:szCs w:val="28"/>
          <w:lang w:val="en-US" w:eastAsia="zh-CN"/>
        </w:rPr>
        <w:t>50</w:t>
      </w:r>
      <w:r>
        <w:rPr>
          <w:rFonts w:hint="default" w:ascii="Times New Roman" w:hAnsi="Times New Roman" w:eastAsia="仿宋" w:cs="Times New Roman"/>
          <w:bCs/>
          <w:sz w:val="28"/>
          <w:szCs w:val="28"/>
        </w:rPr>
        <w:t>）</w:t>
      </w:r>
      <w:r>
        <w:rPr>
          <w:rFonts w:hint="default" w:ascii="Times New Roman" w:hAnsi="Times New Roman" w:eastAsia="仿宋" w:cs="Times New Roman"/>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三、备查文件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Cs/>
          <w:sz w:val="28"/>
          <w:szCs w:val="28"/>
          <w:highlight w:val="none"/>
        </w:rPr>
      </w:pPr>
      <w:r>
        <w:rPr>
          <w:rFonts w:hint="default" w:ascii="Times New Roman" w:hAnsi="Times New Roman" w:eastAsia="仿宋" w:cs="Times New Roman"/>
          <w:bCs/>
          <w:sz w:val="28"/>
          <w:szCs w:val="28"/>
          <w:highlight w:val="none"/>
        </w:rPr>
        <w:t>经与会董事签字并加盖董事会印章的董事会决议。</w:t>
      </w:r>
    </w:p>
    <w:p>
      <w:pPr>
        <w:widowControl/>
        <w:spacing w:line="240" w:lineRule="auto"/>
        <w:ind w:firstLine="560" w:firstLineChars="200"/>
        <w:jc w:val="left"/>
        <w:rPr>
          <w:rFonts w:hint="eastAsia" w:ascii="Times New Roman" w:hAnsi="Times New Roman" w:eastAsia="仿宋" w:cs="Times New Roman"/>
          <w:sz w:val="28"/>
          <w:szCs w:val="28"/>
        </w:rPr>
      </w:pPr>
    </w:p>
    <w:p>
      <w:pPr>
        <w:widowControl/>
        <w:spacing w:line="240" w:lineRule="auto"/>
        <w:ind w:firstLine="560" w:firstLineChars="200"/>
        <w:jc w:val="left"/>
        <w:rPr>
          <w:rFonts w:hint="eastAsia" w:ascii="Times New Roman" w:hAnsi="Times New Roman" w:eastAsia="仿宋" w:cs="Times New Roman"/>
          <w:kern w:val="2"/>
          <w:sz w:val="28"/>
          <w:szCs w:val="28"/>
        </w:rPr>
      </w:pPr>
      <w:r>
        <w:rPr>
          <w:rFonts w:hint="eastAsia" w:ascii="Times New Roman" w:hAnsi="Times New Roman" w:eastAsia="仿宋" w:cs="Times New Roman"/>
          <w:sz w:val="28"/>
          <w:szCs w:val="28"/>
        </w:rPr>
        <w:t>附：</w:t>
      </w:r>
      <w:r>
        <w:rPr>
          <w:rFonts w:hint="eastAsia" w:ascii="Times New Roman" w:hAnsi="Times New Roman" w:eastAsia="仿宋" w:cs="Times New Roman"/>
          <w:sz w:val="28"/>
          <w:szCs w:val="28"/>
          <w:lang w:val="en-US" w:eastAsia="zh-CN"/>
        </w:rPr>
        <w:t>杨玉峰</w:t>
      </w:r>
      <w:r>
        <w:rPr>
          <w:rFonts w:hint="eastAsia" w:ascii="Times New Roman" w:hAnsi="Times New Roman" w:eastAsia="仿宋" w:cs="Times New Roman"/>
          <w:sz w:val="28"/>
          <w:szCs w:val="28"/>
        </w:rPr>
        <w:t>先生简历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仿宋" w:cs="Times New Roman"/>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特此公告。 </w:t>
      </w:r>
    </w:p>
    <w:p>
      <w:pPr>
        <w:keepNext w:val="0"/>
        <w:keepLines w:val="0"/>
        <w:pageBreakBefore w:val="0"/>
        <w:widowControl w:val="0"/>
        <w:kinsoku/>
        <w:wordWrap/>
        <w:overflowPunct/>
        <w:topLinePunct w:val="0"/>
        <w:autoSpaceDE/>
        <w:autoSpaceDN/>
        <w:bidi w:val="0"/>
        <w:adjustRightInd/>
        <w:snapToGrid/>
        <w:spacing w:line="600" w:lineRule="exact"/>
        <w:ind w:firstLine="4620" w:firstLineChars="1650"/>
        <w:textAlignment w:val="auto"/>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4620" w:firstLineChars="165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吉林电力股份有限公司董事会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 xml:space="preserve"> 二</w:t>
      </w:r>
      <w:r>
        <w:rPr>
          <w:rFonts w:hint="default" w:ascii="Times New Roman" w:hAnsi="Times New Roman" w:eastAsia="仿宋" w:cs="Times New Roman"/>
          <w:sz w:val="28"/>
          <w:szCs w:val="28"/>
          <w:lang w:val="en-US" w:eastAsia="zh-CN"/>
        </w:rPr>
        <w:t>〇</w:t>
      </w:r>
      <w:r>
        <w:rPr>
          <w:rFonts w:hint="default" w:ascii="Times New Roman" w:hAnsi="Times New Roman" w:eastAsia="仿宋" w:cs="Times New Roman"/>
          <w:sz w:val="28"/>
          <w:szCs w:val="28"/>
        </w:rPr>
        <w:t>二</w:t>
      </w:r>
      <w:r>
        <w:rPr>
          <w:rFonts w:hint="eastAsia" w:ascii="Times New Roman" w:hAnsi="Times New Roman" w:eastAsia="仿宋" w:cs="Times New Roman"/>
          <w:sz w:val="28"/>
          <w:szCs w:val="28"/>
          <w:lang w:val="en-US" w:eastAsia="zh-CN"/>
        </w:rPr>
        <w:t>四</w:t>
      </w:r>
      <w:r>
        <w:rPr>
          <w:rFonts w:hint="default" w:ascii="Times New Roman" w:hAnsi="Times New Roman" w:eastAsia="仿宋" w:cs="Times New Roman"/>
          <w:sz w:val="28"/>
          <w:szCs w:val="28"/>
        </w:rPr>
        <w:t>年</w:t>
      </w:r>
      <w:r>
        <w:rPr>
          <w:rFonts w:hint="eastAsia" w:ascii="Times New Roman" w:hAnsi="Times New Roman" w:eastAsia="仿宋" w:cs="Times New Roman"/>
          <w:sz w:val="28"/>
          <w:szCs w:val="28"/>
          <w:lang w:val="en-US" w:eastAsia="zh-CN"/>
        </w:rPr>
        <w:t>五</w:t>
      </w:r>
      <w:r>
        <w:rPr>
          <w:rFonts w:hint="default" w:ascii="Times New Roman" w:hAnsi="Times New Roman" w:eastAsia="仿宋" w:cs="Times New Roman"/>
          <w:sz w:val="28"/>
          <w:szCs w:val="28"/>
        </w:rPr>
        <w:t>月</w:t>
      </w:r>
      <w:r>
        <w:rPr>
          <w:rFonts w:hint="eastAsia" w:ascii="Times New Roman" w:hAnsi="Times New Roman" w:eastAsia="仿宋" w:cs="Times New Roman"/>
          <w:sz w:val="28"/>
          <w:szCs w:val="28"/>
          <w:lang w:val="en-US" w:eastAsia="zh-CN"/>
        </w:rPr>
        <w:t>二</w:t>
      </w:r>
      <w:r>
        <w:rPr>
          <w:rFonts w:hint="default" w:ascii="Times New Roman" w:hAnsi="Times New Roman" w:eastAsia="仿宋" w:cs="Times New Roman"/>
          <w:sz w:val="28"/>
          <w:szCs w:val="28"/>
        </w:rPr>
        <w:t>十</w:t>
      </w:r>
      <w:r>
        <w:rPr>
          <w:rFonts w:hint="eastAsia" w:ascii="Times New Roman" w:hAnsi="Times New Roman" w:eastAsia="仿宋" w:cs="Times New Roman"/>
          <w:sz w:val="28"/>
          <w:szCs w:val="28"/>
          <w:lang w:val="en-US" w:eastAsia="zh-CN"/>
        </w:rPr>
        <w:t>九</w:t>
      </w:r>
      <w:r>
        <w:rPr>
          <w:rFonts w:hint="default" w:ascii="Times New Roman" w:hAnsi="Times New Roman" w:eastAsia="仿宋" w:cs="Times New Roman"/>
          <w:sz w:val="28"/>
          <w:szCs w:val="28"/>
        </w:rPr>
        <w:t>日</w:t>
      </w:r>
    </w:p>
    <w:p>
      <w:pPr>
        <w:pStyle w:val="2"/>
        <w:rPr>
          <w:rFonts w:hint="default" w:ascii="Times New Roman" w:hAnsi="Times New Roman" w:eastAsia="仿宋" w:cs="Times New Roman"/>
          <w:sz w:val="28"/>
          <w:szCs w:val="28"/>
        </w:rPr>
      </w:pPr>
    </w:p>
    <w:p>
      <w:pPr>
        <w:pStyle w:val="2"/>
        <w:rPr>
          <w:rFonts w:hint="default" w:ascii="Times New Roman" w:hAnsi="Times New Roman" w:eastAsia="仿宋" w:cs="Times New Roman"/>
          <w:sz w:val="28"/>
          <w:szCs w:val="28"/>
        </w:rPr>
      </w:pPr>
    </w:p>
    <w:p>
      <w:pPr>
        <w:pStyle w:val="2"/>
        <w:rPr>
          <w:rFonts w:hint="default" w:ascii="Times New Roman" w:hAnsi="Times New Roman" w:eastAsia="仿宋" w:cs="Times New Roman"/>
          <w:sz w:val="28"/>
          <w:szCs w:val="28"/>
        </w:rPr>
      </w:pPr>
    </w:p>
    <w:p>
      <w:pPr>
        <w:pStyle w:val="2"/>
        <w:rPr>
          <w:rFonts w:hint="default" w:ascii="Times New Roman" w:hAnsi="Times New Roman" w:eastAsia="仿宋" w:cs="Times New Roman"/>
          <w:sz w:val="28"/>
          <w:szCs w:val="28"/>
        </w:rPr>
      </w:pPr>
    </w:p>
    <w:p>
      <w:pPr>
        <w:pStyle w:val="2"/>
        <w:rPr>
          <w:rFonts w:hint="default" w:ascii="Times New Roman" w:hAnsi="Times New Roman" w:eastAsia="仿宋" w:cs="Times New Roman"/>
          <w:sz w:val="28"/>
          <w:szCs w:val="28"/>
        </w:rPr>
      </w:pPr>
    </w:p>
    <w:p>
      <w:pPr>
        <w:pStyle w:val="2"/>
        <w:rPr>
          <w:rFonts w:hint="default" w:ascii="Times New Roman" w:hAnsi="Times New Roman" w:eastAsia="仿宋" w:cs="Times New Roman"/>
          <w:sz w:val="28"/>
          <w:szCs w:val="28"/>
        </w:rPr>
      </w:pPr>
    </w:p>
    <w:p>
      <w:pPr>
        <w:pStyle w:val="2"/>
        <w:rPr>
          <w:rFonts w:hint="default" w:ascii="Times New Roman" w:hAnsi="Times New Roman" w:eastAsia="仿宋" w:cs="Times New Roman"/>
          <w:sz w:val="28"/>
          <w:szCs w:val="28"/>
        </w:rPr>
      </w:pPr>
    </w:p>
    <w:p>
      <w:pPr>
        <w:pStyle w:val="2"/>
        <w:rPr>
          <w:rFonts w:hint="default" w:ascii="Times New Roman" w:hAnsi="Times New Roman" w:eastAsia="仿宋" w:cs="Times New Roman"/>
          <w:sz w:val="28"/>
          <w:szCs w:val="28"/>
        </w:rPr>
      </w:pPr>
    </w:p>
    <w:p>
      <w:pPr>
        <w:pStyle w:val="8"/>
        <w:spacing w:line="560" w:lineRule="exact"/>
        <w:ind w:left="0" w:leftChars="0" w:firstLine="0" w:firstLineChars="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附：</w:t>
      </w:r>
    </w:p>
    <w:p>
      <w:pPr>
        <w:pStyle w:val="8"/>
        <w:spacing w:line="560" w:lineRule="exact"/>
        <w:ind w:firstLine="555" w:firstLineChars="0"/>
        <w:jc w:val="center"/>
        <w:rPr>
          <w:rFonts w:ascii="宋体" w:eastAsia="宋体"/>
          <w:color w:val="000000"/>
          <w:sz w:val="44"/>
          <w:szCs w:val="44"/>
        </w:rPr>
      </w:pPr>
      <w:r>
        <w:rPr>
          <w:rFonts w:hint="eastAsia" w:ascii="宋体" w:eastAsia="宋体"/>
          <w:color w:val="000000"/>
          <w:sz w:val="44"/>
          <w:szCs w:val="44"/>
        </w:rPr>
        <w:t>杨玉峰</w:t>
      </w:r>
      <w:r>
        <w:rPr>
          <w:rFonts w:ascii="宋体" w:eastAsia="宋体"/>
          <w:color w:val="000000"/>
          <w:sz w:val="44"/>
          <w:szCs w:val="44"/>
        </w:rPr>
        <w:t>先生简历</w:t>
      </w:r>
    </w:p>
    <w:p>
      <w:pPr>
        <w:ind w:firstLine="570"/>
        <w:rPr>
          <w:rFonts w:hint="eastAsia" w:hAnsi="仿宋" w:eastAsia="仿宋"/>
          <w:bCs/>
          <w:sz w:val="28"/>
          <w:szCs w:val="28"/>
        </w:rPr>
      </w:pPr>
    </w:p>
    <w:p>
      <w:pPr>
        <w:ind w:firstLine="560" w:firstLineChars="200"/>
        <w:rPr>
          <w:rFonts w:hint="eastAsia" w:hAnsi="仿宋" w:eastAsia="仿宋"/>
          <w:bCs/>
          <w:sz w:val="28"/>
          <w:szCs w:val="28"/>
          <w:highlight w:val="none"/>
          <w:lang w:val="en-US" w:eastAsia="zh-CN"/>
        </w:rPr>
      </w:pPr>
      <w:r>
        <w:rPr>
          <w:rFonts w:hint="eastAsia" w:hAnsi="仿宋" w:eastAsia="仿宋"/>
          <w:bCs/>
          <w:sz w:val="28"/>
          <w:szCs w:val="28"/>
          <w:highlight w:val="none"/>
          <w:lang w:val="en-US" w:eastAsia="zh-CN"/>
        </w:rPr>
        <w:t>杨玉峰，男，1976年10月出生，汉族，中共党员，研究生学历，硕士学位，高级经济师。</w:t>
      </w:r>
    </w:p>
    <w:p>
      <w:pPr>
        <w:keepNext w:val="0"/>
        <w:keepLines w:val="0"/>
        <w:widowControl/>
        <w:suppressLineNumbers w:val="0"/>
        <w:ind w:firstLine="560" w:firstLineChars="200"/>
        <w:jc w:val="left"/>
        <w:rPr>
          <w:rFonts w:hint="eastAsia" w:hAnsi="仿宋" w:eastAsia="仿宋"/>
          <w:bCs/>
          <w:sz w:val="28"/>
          <w:szCs w:val="28"/>
          <w:highlight w:val="none"/>
          <w:lang w:val="en-US" w:eastAsia="zh-CN"/>
        </w:rPr>
      </w:pPr>
      <w:r>
        <w:rPr>
          <w:rFonts w:hint="eastAsia" w:hAnsi="仿宋" w:eastAsia="仿宋"/>
          <w:bCs/>
          <w:sz w:val="28"/>
          <w:szCs w:val="28"/>
          <w:highlight w:val="none"/>
          <w:lang w:val="en-US" w:eastAsia="zh-CN"/>
        </w:rPr>
        <w:t>曾任中国电力国际有限公司人力资源部副总经理、总经理；平顶山姚孟发电有限责任公司党委书记兼副总经理；平顶山姚孟第二发电有限公司总经理；</w:t>
      </w:r>
      <w:r>
        <w:rPr>
          <w:rFonts w:hAnsi="仿宋" w:eastAsia="仿宋"/>
          <w:sz w:val="28"/>
          <w:szCs w:val="28"/>
          <w:highlight w:val="none"/>
        </w:rPr>
        <w:t>国家电力投资集团</w:t>
      </w:r>
      <w:r>
        <w:rPr>
          <w:rFonts w:hint="eastAsia" w:hAnsi="仿宋" w:eastAsia="仿宋"/>
          <w:sz w:val="28"/>
          <w:szCs w:val="28"/>
          <w:highlight w:val="none"/>
        </w:rPr>
        <w:t>公司</w:t>
      </w:r>
      <w:r>
        <w:rPr>
          <w:rFonts w:hint="eastAsia" w:hAnsi="仿宋" w:eastAsia="仿宋"/>
          <w:bCs/>
          <w:sz w:val="28"/>
          <w:szCs w:val="28"/>
          <w:highlight w:val="none"/>
          <w:lang w:val="en-US" w:eastAsia="zh-CN"/>
        </w:rPr>
        <w:t>人力资源部处长；中国电力国际有限公司总经济师，中国电力国际发展有限公司总经济师；</w:t>
      </w:r>
      <w:r>
        <w:rPr>
          <w:rFonts w:hAnsi="仿宋" w:eastAsia="仿宋"/>
          <w:sz w:val="28"/>
          <w:szCs w:val="28"/>
          <w:highlight w:val="none"/>
        </w:rPr>
        <w:t>国家电力投资集团</w:t>
      </w:r>
      <w:r>
        <w:rPr>
          <w:rFonts w:hint="eastAsia" w:hAnsi="仿宋" w:eastAsia="仿宋"/>
          <w:sz w:val="28"/>
          <w:szCs w:val="28"/>
          <w:highlight w:val="none"/>
        </w:rPr>
        <w:t>有限公司</w:t>
      </w:r>
      <w:r>
        <w:rPr>
          <w:rFonts w:hint="eastAsia" w:ascii="Times New Roman" w:hAnsi="仿宋" w:eastAsia="仿宋" w:cs="Times New Roman"/>
          <w:bCs/>
          <w:sz w:val="28"/>
          <w:szCs w:val="28"/>
          <w:highlight w:val="none"/>
          <w:lang w:val="en-US" w:eastAsia="zh-CN"/>
        </w:rPr>
        <w:t>电力市场营销中心副主任、主任；</w:t>
      </w:r>
      <w:r>
        <w:rPr>
          <w:rFonts w:hAnsi="仿宋" w:eastAsia="仿宋"/>
          <w:sz w:val="28"/>
          <w:szCs w:val="28"/>
          <w:highlight w:val="none"/>
        </w:rPr>
        <w:t>国家电力投资集团</w:t>
      </w:r>
      <w:r>
        <w:rPr>
          <w:rFonts w:hint="eastAsia" w:hAnsi="仿宋" w:eastAsia="仿宋"/>
          <w:sz w:val="28"/>
          <w:szCs w:val="28"/>
          <w:highlight w:val="none"/>
        </w:rPr>
        <w:t>有限公司</w:t>
      </w:r>
      <w:r>
        <w:rPr>
          <w:rFonts w:hint="eastAsia" w:ascii="Times New Roman" w:hAnsi="仿宋" w:eastAsia="仿宋" w:cs="Times New Roman"/>
          <w:bCs/>
          <w:sz w:val="28"/>
          <w:szCs w:val="28"/>
          <w:highlight w:val="none"/>
          <w:lang w:val="en-US" w:eastAsia="zh-CN"/>
        </w:rPr>
        <w:t>营销中心主任；现任吉林电力股份有限公司党委书记、股东代表董事</w:t>
      </w:r>
      <w:r>
        <w:rPr>
          <w:rFonts w:hint="eastAsia" w:hAnsi="仿宋" w:eastAsia="仿宋"/>
          <w:bCs/>
          <w:sz w:val="28"/>
          <w:szCs w:val="28"/>
          <w:highlight w:val="none"/>
          <w:lang w:val="en-US" w:eastAsia="zh-CN"/>
        </w:rPr>
        <w:t>。</w:t>
      </w:r>
    </w:p>
    <w:p>
      <w:pPr>
        <w:ind w:firstLine="560"/>
        <w:rPr>
          <w:rFonts w:hint="default" w:ascii="Times New Roman" w:hAnsi="Times New Roman" w:eastAsia="仿宋" w:cs="Times New Roman"/>
          <w:sz w:val="28"/>
          <w:szCs w:val="28"/>
          <w:lang w:val="en-US" w:eastAsia="zh-CN"/>
        </w:rPr>
      </w:pPr>
      <w:r>
        <w:rPr>
          <w:rFonts w:hint="eastAsia" w:hAnsi="仿宋" w:eastAsia="仿宋"/>
          <w:bCs/>
          <w:sz w:val="28"/>
          <w:szCs w:val="28"/>
          <w:highlight w:val="none"/>
          <w:lang w:val="en-US" w:eastAsia="zh-CN"/>
        </w:rPr>
        <w:t>杨玉峰</w:t>
      </w:r>
      <w:r>
        <w:rPr>
          <w:rFonts w:hint="eastAsia" w:hAnsi="仿宋" w:eastAsia="仿宋"/>
          <w:bCs/>
          <w:sz w:val="28"/>
          <w:szCs w:val="28"/>
          <w:highlight w:val="none"/>
        </w:rPr>
        <w:t>先生</w:t>
      </w:r>
      <w:r>
        <w:rPr>
          <w:rFonts w:hint="eastAsia" w:hAnsi="仿宋" w:eastAsia="仿宋"/>
          <w:bCs/>
          <w:sz w:val="28"/>
          <w:szCs w:val="28"/>
          <w:highlight w:val="none"/>
          <w:lang w:val="en-US" w:eastAsia="zh-CN"/>
        </w:rPr>
        <w:t>不</w:t>
      </w:r>
      <w:r>
        <w:rPr>
          <w:rFonts w:hint="eastAsia" w:hAnsi="仿宋" w:eastAsia="仿宋"/>
          <w:bCs/>
          <w:sz w:val="28"/>
          <w:szCs w:val="28"/>
          <w:highlight w:val="none"/>
        </w:rPr>
        <w:t>持有公司股票；不存在《公司法》第一百四十六条规定的情形；未被中国证监会采取证券市场禁入措施；未被证券交易所公开认定为不适合担任上市公司董事、监事和高级管理人员；最近三年内未受到中国证监会行政处罚；最近三年内未受到证券交易所公开谴责或者三次以上通报批评；不存在因涉嫌犯罪被司法机关立案侦查或者涉嫌违法违规被中国证监会立案调查，尚未有明确结论意见的情形；未被中国证监会在证券期货市场违法失信信息公开查询平台公示或者被人民法院纳入失信被执行人名单；</w:t>
      </w:r>
      <w:r>
        <w:rPr>
          <w:rFonts w:hint="eastAsia" w:hAnsi="仿宋" w:eastAsia="仿宋"/>
          <w:bCs/>
          <w:sz w:val="28"/>
          <w:szCs w:val="28"/>
          <w:highlight w:val="none"/>
          <w:lang w:val="en-US" w:eastAsia="zh-CN"/>
        </w:rPr>
        <w:t>除与控股股东、实际控制人存在关联关系外，与公司其他董事、监事和高级管理人员不存在关联关系；</w:t>
      </w:r>
      <w:r>
        <w:rPr>
          <w:rFonts w:hint="eastAsia" w:hAnsi="仿宋" w:eastAsia="仿宋"/>
          <w:bCs/>
          <w:sz w:val="28"/>
          <w:szCs w:val="28"/>
          <w:highlight w:val="none"/>
        </w:rPr>
        <w:t>符合有关法律、行政法规、部门规章、规范性文件、《股票上市规则》及交易所其他相关规定要求的任职资</w:t>
      </w:r>
      <w:r>
        <w:rPr>
          <w:rFonts w:hint="eastAsia" w:hAnsi="仿宋" w:eastAsia="仿宋"/>
          <w:bCs/>
          <w:sz w:val="28"/>
          <w:szCs w:val="28"/>
        </w:rPr>
        <w:t>格。</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14</w: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00172A27"/>
    <w:rsid w:val="00032C27"/>
    <w:rsid w:val="00040532"/>
    <w:rsid w:val="00050CCD"/>
    <w:rsid w:val="00060F06"/>
    <w:rsid w:val="000617E9"/>
    <w:rsid w:val="00063883"/>
    <w:rsid w:val="00076493"/>
    <w:rsid w:val="00080B07"/>
    <w:rsid w:val="00096F4F"/>
    <w:rsid w:val="000A4200"/>
    <w:rsid w:val="000A716B"/>
    <w:rsid w:val="000B5336"/>
    <w:rsid w:val="000C505B"/>
    <w:rsid w:val="000D2E0E"/>
    <w:rsid w:val="000D7BDF"/>
    <w:rsid w:val="000D7FB5"/>
    <w:rsid w:val="000E01B3"/>
    <w:rsid w:val="000F0015"/>
    <w:rsid w:val="000F0F46"/>
    <w:rsid w:val="00100970"/>
    <w:rsid w:val="00105B80"/>
    <w:rsid w:val="00116734"/>
    <w:rsid w:val="0012023F"/>
    <w:rsid w:val="001237EF"/>
    <w:rsid w:val="001353A8"/>
    <w:rsid w:val="00144CB5"/>
    <w:rsid w:val="00167307"/>
    <w:rsid w:val="00180C45"/>
    <w:rsid w:val="00186D8A"/>
    <w:rsid w:val="0019309A"/>
    <w:rsid w:val="001944E6"/>
    <w:rsid w:val="00194BC5"/>
    <w:rsid w:val="0019603A"/>
    <w:rsid w:val="001A1716"/>
    <w:rsid w:val="001A1B8A"/>
    <w:rsid w:val="001A207C"/>
    <w:rsid w:val="001A3E4E"/>
    <w:rsid w:val="001B1AB2"/>
    <w:rsid w:val="001B2252"/>
    <w:rsid w:val="001C091A"/>
    <w:rsid w:val="001C59FD"/>
    <w:rsid w:val="001D0B1A"/>
    <w:rsid w:val="001E0CE7"/>
    <w:rsid w:val="001E12F1"/>
    <w:rsid w:val="001F26D7"/>
    <w:rsid w:val="001F7EC3"/>
    <w:rsid w:val="002078BC"/>
    <w:rsid w:val="00210965"/>
    <w:rsid w:val="00210C3E"/>
    <w:rsid w:val="002111A4"/>
    <w:rsid w:val="0021748A"/>
    <w:rsid w:val="002330EF"/>
    <w:rsid w:val="00247CB2"/>
    <w:rsid w:val="002648A7"/>
    <w:rsid w:val="00272A19"/>
    <w:rsid w:val="00282919"/>
    <w:rsid w:val="00286F06"/>
    <w:rsid w:val="00290E3D"/>
    <w:rsid w:val="0029442E"/>
    <w:rsid w:val="002A4BB7"/>
    <w:rsid w:val="002C06F6"/>
    <w:rsid w:val="002D0524"/>
    <w:rsid w:val="00301AFE"/>
    <w:rsid w:val="0030385D"/>
    <w:rsid w:val="00311B77"/>
    <w:rsid w:val="00315A06"/>
    <w:rsid w:val="00317173"/>
    <w:rsid w:val="003236C9"/>
    <w:rsid w:val="00332B48"/>
    <w:rsid w:val="00344A3F"/>
    <w:rsid w:val="00347328"/>
    <w:rsid w:val="00361AF0"/>
    <w:rsid w:val="003722EB"/>
    <w:rsid w:val="00374393"/>
    <w:rsid w:val="00382C01"/>
    <w:rsid w:val="003918C0"/>
    <w:rsid w:val="003C00A0"/>
    <w:rsid w:val="003D223F"/>
    <w:rsid w:val="003E3455"/>
    <w:rsid w:val="003E6997"/>
    <w:rsid w:val="003E6D5F"/>
    <w:rsid w:val="003E77E4"/>
    <w:rsid w:val="003F4468"/>
    <w:rsid w:val="004031AE"/>
    <w:rsid w:val="004315C1"/>
    <w:rsid w:val="00434199"/>
    <w:rsid w:val="00435EC5"/>
    <w:rsid w:val="00456AB6"/>
    <w:rsid w:val="0046007E"/>
    <w:rsid w:val="00464CE8"/>
    <w:rsid w:val="00467241"/>
    <w:rsid w:val="00471578"/>
    <w:rsid w:val="00477A3F"/>
    <w:rsid w:val="0048287D"/>
    <w:rsid w:val="004865A3"/>
    <w:rsid w:val="00491786"/>
    <w:rsid w:val="00497115"/>
    <w:rsid w:val="004A58D4"/>
    <w:rsid w:val="004B333E"/>
    <w:rsid w:val="004B41D8"/>
    <w:rsid w:val="004C5648"/>
    <w:rsid w:val="004E3EDE"/>
    <w:rsid w:val="004F5595"/>
    <w:rsid w:val="005141DD"/>
    <w:rsid w:val="005227A2"/>
    <w:rsid w:val="005316E9"/>
    <w:rsid w:val="005403F5"/>
    <w:rsid w:val="00555E40"/>
    <w:rsid w:val="00556B20"/>
    <w:rsid w:val="005607C8"/>
    <w:rsid w:val="005679A7"/>
    <w:rsid w:val="005733BE"/>
    <w:rsid w:val="00575D3F"/>
    <w:rsid w:val="00596FFE"/>
    <w:rsid w:val="005B0365"/>
    <w:rsid w:val="005B1D70"/>
    <w:rsid w:val="005B2F1E"/>
    <w:rsid w:val="005B5540"/>
    <w:rsid w:val="005C6857"/>
    <w:rsid w:val="005C7911"/>
    <w:rsid w:val="005F2635"/>
    <w:rsid w:val="005F7311"/>
    <w:rsid w:val="00613367"/>
    <w:rsid w:val="00613778"/>
    <w:rsid w:val="00614223"/>
    <w:rsid w:val="006202DB"/>
    <w:rsid w:val="00626A66"/>
    <w:rsid w:val="00662EB9"/>
    <w:rsid w:val="00663C5F"/>
    <w:rsid w:val="006655E8"/>
    <w:rsid w:val="0068689A"/>
    <w:rsid w:val="00692D2E"/>
    <w:rsid w:val="00697B9D"/>
    <w:rsid w:val="006C6190"/>
    <w:rsid w:val="006C738C"/>
    <w:rsid w:val="006C7EE8"/>
    <w:rsid w:val="006F1D2F"/>
    <w:rsid w:val="006F75B6"/>
    <w:rsid w:val="0070148A"/>
    <w:rsid w:val="007061B5"/>
    <w:rsid w:val="0070710C"/>
    <w:rsid w:val="00714085"/>
    <w:rsid w:val="0072750B"/>
    <w:rsid w:val="007303D4"/>
    <w:rsid w:val="00734D00"/>
    <w:rsid w:val="007735FD"/>
    <w:rsid w:val="00774328"/>
    <w:rsid w:val="007773A3"/>
    <w:rsid w:val="007A037D"/>
    <w:rsid w:val="007B1D46"/>
    <w:rsid w:val="007B2E47"/>
    <w:rsid w:val="007B4B52"/>
    <w:rsid w:val="007B6127"/>
    <w:rsid w:val="007D651A"/>
    <w:rsid w:val="007E57C2"/>
    <w:rsid w:val="007E7D8E"/>
    <w:rsid w:val="00815BB6"/>
    <w:rsid w:val="00821AF4"/>
    <w:rsid w:val="00833A81"/>
    <w:rsid w:val="0083447F"/>
    <w:rsid w:val="00855B2B"/>
    <w:rsid w:val="008639EE"/>
    <w:rsid w:val="00885DC6"/>
    <w:rsid w:val="00887D7E"/>
    <w:rsid w:val="00890462"/>
    <w:rsid w:val="008910BB"/>
    <w:rsid w:val="0089533A"/>
    <w:rsid w:val="008A1D2B"/>
    <w:rsid w:val="008E5796"/>
    <w:rsid w:val="008F1013"/>
    <w:rsid w:val="008F3BB7"/>
    <w:rsid w:val="00902187"/>
    <w:rsid w:val="009066C9"/>
    <w:rsid w:val="00910607"/>
    <w:rsid w:val="009168C7"/>
    <w:rsid w:val="009369BD"/>
    <w:rsid w:val="00936FCC"/>
    <w:rsid w:val="00953466"/>
    <w:rsid w:val="00960B3D"/>
    <w:rsid w:val="00962EE8"/>
    <w:rsid w:val="0097552F"/>
    <w:rsid w:val="009776CE"/>
    <w:rsid w:val="0098425F"/>
    <w:rsid w:val="009912E7"/>
    <w:rsid w:val="009A5DD7"/>
    <w:rsid w:val="009B5146"/>
    <w:rsid w:val="009D1F0F"/>
    <w:rsid w:val="009E6263"/>
    <w:rsid w:val="009F02FF"/>
    <w:rsid w:val="009F32DA"/>
    <w:rsid w:val="009F6331"/>
    <w:rsid w:val="00A01A82"/>
    <w:rsid w:val="00A124FF"/>
    <w:rsid w:val="00A227A1"/>
    <w:rsid w:val="00A24D0F"/>
    <w:rsid w:val="00A422EB"/>
    <w:rsid w:val="00A42665"/>
    <w:rsid w:val="00A53012"/>
    <w:rsid w:val="00A55B55"/>
    <w:rsid w:val="00A642EB"/>
    <w:rsid w:val="00A66ABE"/>
    <w:rsid w:val="00A70D6A"/>
    <w:rsid w:val="00A713BD"/>
    <w:rsid w:val="00A80F74"/>
    <w:rsid w:val="00A87743"/>
    <w:rsid w:val="00AA1239"/>
    <w:rsid w:val="00AA7219"/>
    <w:rsid w:val="00AB4220"/>
    <w:rsid w:val="00AB60C4"/>
    <w:rsid w:val="00AD4F05"/>
    <w:rsid w:val="00AE42BF"/>
    <w:rsid w:val="00AF2FE6"/>
    <w:rsid w:val="00B014F2"/>
    <w:rsid w:val="00B03EC2"/>
    <w:rsid w:val="00B051F2"/>
    <w:rsid w:val="00B1127C"/>
    <w:rsid w:val="00B14819"/>
    <w:rsid w:val="00B16EB8"/>
    <w:rsid w:val="00B3529A"/>
    <w:rsid w:val="00B45E21"/>
    <w:rsid w:val="00B56BC7"/>
    <w:rsid w:val="00B65EEB"/>
    <w:rsid w:val="00B7235F"/>
    <w:rsid w:val="00B92A1C"/>
    <w:rsid w:val="00BA6F63"/>
    <w:rsid w:val="00BB4792"/>
    <w:rsid w:val="00BB5426"/>
    <w:rsid w:val="00BD121D"/>
    <w:rsid w:val="00BD3CE0"/>
    <w:rsid w:val="00BE2A45"/>
    <w:rsid w:val="00BE2D30"/>
    <w:rsid w:val="00BF2062"/>
    <w:rsid w:val="00BF5258"/>
    <w:rsid w:val="00C03713"/>
    <w:rsid w:val="00C1068E"/>
    <w:rsid w:val="00C143FB"/>
    <w:rsid w:val="00C17586"/>
    <w:rsid w:val="00C248D1"/>
    <w:rsid w:val="00C30B9F"/>
    <w:rsid w:val="00C31F28"/>
    <w:rsid w:val="00C376E4"/>
    <w:rsid w:val="00C446F0"/>
    <w:rsid w:val="00C5289A"/>
    <w:rsid w:val="00C55D96"/>
    <w:rsid w:val="00C573D7"/>
    <w:rsid w:val="00C7722A"/>
    <w:rsid w:val="00C863FE"/>
    <w:rsid w:val="00CA0418"/>
    <w:rsid w:val="00CA43ED"/>
    <w:rsid w:val="00CB209D"/>
    <w:rsid w:val="00CB540C"/>
    <w:rsid w:val="00CC09BE"/>
    <w:rsid w:val="00CC60A7"/>
    <w:rsid w:val="00CD0441"/>
    <w:rsid w:val="00CF2D46"/>
    <w:rsid w:val="00CF2E41"/>
    <w:rsid w:val="00D012D2"/>
    <w:rsid w:val="00D0427A"/>
    <w:rsid w:val="00D04AD7"/>
    <w:rsid w:val="00D10FA8"/>
    <w:rsid w:val="00D12696"/>
    <w:rsid w:val="00D15C3A"/>
    <w:rsid w:val="00D2028C"/>
    <w:rsid w:val="00D21D71"/>
    <w:rsid w:val="00D27205"/>
    <w:rsid w:val="00D30BC9"/>
    <w:rsid w:val="00D31326"/>
    <w:rsid w:val="00D366D4"/>
    <w:rsid w:val="00D41430"/>
    <w:rsid w:val="00D41AD0"/>
    <w:rsid w:val="00D47CED"/>
    <w:rsid w:val="00D50DA6"/>
    <w:rsid w:val="00D50F88"/>
    <w:rsid w:val="00D55CC8"/>
    <w:rsid w:val="00D55CE2"/>
    <w:rsid w:val="00D60CCC"/>
    <w:rsid w:val="00D64E2F"/>
    <w:rsid w:val="00D721E3"/>
    <w:rsid w:val="00D73A55"/>
    <w:rsid w:val="00D74D94"/>
    <w:rsid w:val="00D80A15"/>
    <w:rsid w:val="00D857FA"/>
    <w:rsid w:val="00D97B68"/>
    <w:rsid w:val="00DA29AB"/>
    <w:rsid w:val="00DA3DA5"/>
    <w:rsid w:val="00DA4A1D"/>
    <w:rsid w:val="00DA693C"/>
    <w:rsid w:val="00DB02ED"/>
    <w:rsid w:val="00DC6BFF"/>
    <w:rsid w:val="00DC7533"/>
    <w:rsid w:val="00DC7D6F"/>
    <w:rsid w:val="00DD0E5A"/>
    <w:rsid w:val="00DD10AF"/>
    <w:rsid w:val="00DD4D65"/>
    <w:rsid w:val="00DE2886"/>
    <w:rsid w:val="00DE64BD"/>
    <w:rsid w:val="00DE79D9"/>
    <w:rsid w:val="00DF6193"/>
    <w:rsid w:val="00E16A6F"/>
    <w:rsid w:val="00E264CD"/>
    <w:rsid w:val="00E4537E"/>
    <w:rsid w:val="00E60D6A"/>
    <w:rsid w:val="00E6794C"/>
    <w:rsid w:val="00E730D2"/>
    <w:rsid w:val="00E74F0D"/>
    <w:rsid w:val="00E86604"/>
    <w:rsid w:val="00E94A62"/>
    <w:rsid w:val="00EB6031"/>
    <w:rsid w:val="00EB6A1D"/>
    <w:rsid w:val="00EB6A52"/>
    <w:rsid w:val="00EC0623"/>
    <w:rsid w:val="00EC514C"/>
    <w:rsid w:val="00EC6521"/>
    <w:rsid w:val="00EE0110"/>
    <w:rsid w:val="00EE0B7D"/>
    <w:rsid w:val="00EF23BB"/>
    <w:rsid w:val="00F10761"/>
    <w:rsid w:val="00F175C1"/>
    <w:rsid w:val="00F17F72"/>
    <w:rsid w:val="00F46244"/>
    <w:rsid w:val="00F506EF"/>
    <w:rsid w:val="00F55B14"/>
    <w:rsid w:val="00F63FC4"/>
    <w:rsid w:val="00F72A87"/>
    <w:rsid w:val="00F75A87"/>
    <w:rsid w:val="00F808D1"/>
    <w:rsid w:val="00F80F4B"/>
    <w:rsid w:val="00F8414F"/>
    <w:rsid w:val="00FA3D2C"/>
    <w:rsid w:val="00FA5151"/>
    <w:rsid w:val="00FB2E30"/>
    <w:rsid w:val="00FC64E9"/>
    <w:rsid w:val="00FE04F8"/>
    <w:rsid w:val="00FE48FF"/>
    <w:rsid w:val="011534CC"/>
    <w:rsid w:val="01321B68"/>
    <w:rsid w:val="0140472D"/>
    <w:rsid w:val="02337390"/>
    <w:rsid w:val="02B85C77"/>
    <w:rsid w:val="033F0AA9"/>
    <w:rsid w:val="03827A95"/>
    <w:rsid w:val="038E3AB3"/>
    <w:rsid w:val="04276CA2"/>
    <w:rsid w:val="04CA5051"/>
    <w:rsid w:val="05694C2C"/>
    <w:rsid w:val="05BD523B"/>
    <w:rsid w:val="05D80598"/>
    <w:rsid w:val="07323C4A"/>
    <w:rsid w:val="073B2E77"/>
    <w:rsid w:val="074C083A"/>
    <w:rsid w:val="07657711"/>
    <w:rsid w:val="08CE2541"/>
    <w:rsid w:val="097E307C"/>
    <w:rsid w:val="09E544B5"/>
    <w:rsid w:val="0AA44C75"/>
    <w:rsid w:val="0ADD6AE3"/>
    <w:rsid w:val="0B0953DC"/>
    <w:rsid w:val="0B6810BF"/>
    <w:rsid w:val="0B8D5779"/>
    <w:rsid w:val="0BA710FC"/>
    <w:rsid w:val="0C0B5BAB"/>
    <w:rsid w:val="0C2E0CA0"/>
    <w:rsid w:val="0C4C0236"/>
    <w:rsid w:val="0C55518F"/>
    <w:rsid w:val="0C6A061A"/>
    <w:rsid w:val="0E335896"/>
    <w:rsid w:val="0E732288"/>
    <w:rsid w:val="0EB74C6F"/>
    <w:rsid w:val="0EFC6A88"/>
    <w:rsid w:val="0F751DB1"/>
    <w:rsid w:val="0F8E21D2"/>
    <w:rsid w:val="0FE5570B"/>
    <w:rsid w:val="0FEA3E24"/>
    <w:rsid w:val="0FFD3854"/>
    <w:rsid w:val="105746A1"/>
    <w:rsid w:val="10E80D18"/>
    <w:rsid w:val="13126A92"/>
    <w:rsid w:val="1334764E"/>
    <w:rsid w:val="13612ABE"/>
    <w:rsid w:val="136B3877"/>
    <w:rsid w:val="14E6791F"/>
    <w:rsid w:val="152A75CD"/>
    <w:rsid w:val="161F74CC"/>
    <w:rsid w:val="165E614E"/>
    <w:rsid w:val="1699120B"/>
    <w:rsid w:val="17DD1349"/>
    <w:rsid w:val="183A75A8"/>
    <w:rsid w:val="18D94CDF"/>
    <w:rsid w:val="192D5D29"/>
    <w:rsid w:val="19707B9B"/>
    <w:rsid w:val="19DD0691"/>
    <w:rsid w:val="1A1B5981"/>
    <w:rsid w:val="1A20035F"/>
    <w:rsid w:val="1A685CE8"/>
    <w:rsid w:val="1A8B4580"/>
    <w:rsid w:val="1B0C3229"/>
    <w:rsid w:val="1B1E0258"/>
    <w:rsid w:val="1B793D98"/>
    <w:rsid w:val="1CD010E0"/>
    <w:rsid w:val="1D280500"/>
    <w:rsid w:val="1D9305F9"/>
    <w:rsid w:val="1E8121D0"/>
    <w:rsid w:val="1F5D6E91"/>
    <w:rsid w:val="207971B0"/>
    <w:rsid w:val="21D710E2"/>
    <w:rsid w:val="222565BF"/>
    <w:rsid w:val="222D4692"/>
    <w:rsid w:val="22586F1E"/>
    <w:rsid w:val="22DE0352"/>
    <w:rsid w:val="231B7000"/>
    <w:rsid w:val="23957D48"/>
    <w:rsid w:val="23A55D88"/>
    <w:rsid w:val="243D44BC"/>
    <w:rsid w:val="247B64AE"/>
    <w:rsid w:val="26A24D20"/>
    <w:rsid w:val="26C74194"/>
    <w:rsid w:val="273639F1"/>
    <w:rsid w:val="2824288D"/>
    <w:rsid w:val="28A135A5"/>
    <w:rsid w:val="28C46D95"/>
    <w:rsid w:val="292B6F21"/>
    <w:rsid w:val="2A6C7C4E"/>
    <w:rsid w:val="2B872498"/>
    <w:rsid w:val="2B9B7DEE"/>
    <w:rsid w:val="2BC752D7"/>
    <w:rsid w:val="2BEA59FE"/>
    <w:rsid w:val="2CB453DB"/>
    <w:rsid w:val="2DAD3DA8"/>
    <w:rsid w:val="2EFF35E6"/>
    <w:rsid w:val="2F026E7B"/>
    <w:rsid w:val="2F475EB2"/>
    <w:rsid w:val="2F823E4E"/>
    <w:rsid w:val="30696E87"/>
    <w:rsid w:val="30E8310B"/>
    <w:rsid w:val="310F090A"/>
    <w:rsid w:val="320C34BD"/>
    <w:rsid w:val="323F48DF"/>
    <w:rsid w:val="327C2101"/>
    <w:rsid w:val="32C83CC2"/>
    <w:rsid w:val="32E90826"/>
    <w:rsid w:val="3302680A"/>
    <w:rsid w:val="332953B3"/>
    <w:rsid w:val="333771FC"/>
    <w:rsid w:val="335D37D8"/>
    <w:rsid w:val="34545AF0"/>
    <w:rsid w:val="35077C4D"/>
    <w:rsid w:val="36C35828"/>
    <w:rsid w:val="36DE7736"/>
    <w:rsid w:val="36ED7166"/>
    <w:rsid w:val="38260FE2"/>
    <w:rsid w:val="38272534"/>
    <w:rsid w:val="390E0DCF"/>
    <w:rsid w:val="39BA157A"/>
    <w:rsid w:val="39EF6D24"/>
    <w:rsid w:val="39F21A2C"/>
    <w:rsid w:val="3A1223FC"/>
    <w:rsid w:val="3A3F777C"/>
    <w:rsid w:val="3ADA0639"/>
    <w:rsid w:val="3B150FF5"/>
    <w:rsid w:val="3B3B68B8"/>
    <w:rsid w:val="3BAE07E3"/>
    <w:rsid w:val="3BC560C9"/>
    <w:rsid w:val="3C9533E7"/>
    <w:rsid w:val="3CD0472A"/>
    <w:rsid w:val="3D6011CD"/>
    <w:rsid w:val="3DFF0223"/>
    <w:rsid w:val="3E4C5BBA"/>
    <w:rsid w:val="3F0B7BDD"/>
    <w:rsid w:val="3F1F3420"/>
    <w:rsid w:val="3FCA747D"/>
    <w:rsid w:val="400E471F"/>
    <w:rsid w:val="40697A3F"/>
    <w:rsid w:val="40B17C19"/>
    <w:rsid w:val="41101F16"/>
    <w:rsid w:val="413F2FFF"/>
    <w:rsid w:val="41664CA2"/>
    <w:rsid w:val="419431AD"/>
    <w:rsid w:val="41AE558A"/>
    <w:rsid w:val="42A15B7E"/>
    <w:rsid w:val="430B4C81"/>
    <w:rsid w:val="438B2D66"/>
    <w:rsid w:val="439D73D4"/>
    <w:rsid w:val="43BD2800"/>
    <w:rsid w:val="43F337F5"/>
    <w:rsid w:val="44134EB7"/>
    <w:rsid w:val="445D567C"/>
    <w:rsid w:val="44EE4F45"/>
    <w:rsid w:val="45E87BEE"/>
    <w:rsid w:val="46483790"/>
    <w:rsid w:val="469D2653"/>
    <w:rsid w:val="482358D2"/>
    <w:rsid w:val="482A5C77"/>
    <w:rsid w:val="48B91337"/>
    <w:rsid w:val="48E30A27"/>
    <w:rsid w:val="49AD0795"/>
    <w:rsid w:val="4A3A71DF"/>
    <w:rsid w:val="4A8D72C0"/>
    <w:rsid w:val="4B245135"/>
    <w:rsid w:val="4BAF5B1C"/>
    <w:rsid w:val="4BD2147C"/>
    <w:rsid w:val="4D313125"/>
    <w:rsid w:val="4F8C754B"/>
    <w:rsid w:val="4FB60523"/>
    <w:rsid w:val="506A1817"/>
    <w:rsid w:val="50E3456D"/>
    <w:rsid w:val="51147B91"/>
    <w:rsid w:val="52033927"/>
    <w:rsid w:val="520D217B"/>
    <w:rsid w:val="52156CCD"/>
    <w:rsid w:val="5274720B"/>
    <w:rsid w:val="52754687"/>
    <w:rsid w:val="53283DD1"/>
    <w:rsid w:val="53446C16"/>
    <w:rsid w:val="540A3202"/>
    <w:rsid w:val="540B5C14"/>
    <w:rsid w:val="542E620F"/>
    <w:rsid w:val="5445698E"/>
    <w:rsid w:val="549752BC"/>
    <w:rsid w:val="54BA38B9"/>
    <w:rsid w:val="562533FB"/>
    <w:rsid w:val="564D2B4F"/>
    <w:rsid w:val="56954AA3"/>
    <w:rsid w:val="56FE11C0"/>
    <w:rsid w:val="57771FA5"/>
    <w:rsid w:val="58C01492"/>
    <w:rsid w:val="5982771E"/>
    <w:rsid w:val="5B484391"/>
    <w:rsid w:val="5B8E6E8E"/>
    <w:rsid w:val="5BE45BFC"/>
    <w:rsid w:val="5C945317"/>
    <w:rsid w:val="5D354221"/>
    <w:rsid w:val="5E847E80"/>
    <w:rsid w:val="5F193B53"/>
    <w:rsid w:val="5F667002"/>
    <w:rsid w:val="5F8639CA"/>
    <w:rsid w:val="5F9C76A5"/>
    <w:rsid w:val="607B66AD"/>
    <w:rsid w:val="60F86229"/>
    <w:rsid w:val="61193BC4"/>
    <w:rsid w:val="615C28B3"/>
    <w:rsid w:val="61787C20"/>
    <w:rsid w:val="62724FEA"/>
    <w:rsid w:val="62CB575F"/>
    <w:rsid w:val="637E1AE5"/>
    <w:rsid w:val="645A4A4A"/>
    <w:rsid w:val="64A14DE8"/>
    <w:rsid w:val="64CD40D6"/>
    <w:rsid w:val="64D06E4F"/>
    <w:rsid w:val="66B444E9"/>
    <w:rsid w:val="671C0387"/>
    <w:rsid w:val="67FA2F15"/>
    <w:rsid w:val="684E7943"/>
    <w:rsid w:val="68BD4826"/>
    <w:rsid w:val="691C7E9E"/>
    <w:rsid w:val="695C049F"/>
    <w:rsid w:val="6A1578C8"/>
    <w:rsid w:val="6A254F79"/>
    <w:rsid w:val="6A7F1978"/>
    <w:rsid w:val="6A9E4820"/>
    <w:rsid w:val="6B8A18D0"/>
    <w:rsid w:val="6B90309F"/>
    <w:rsid w:val="6BA735F3"/>
    <w:rsid w:val="6BAA2264"/>
    <w:rsid w:val="6BEB1273"/>
    <w:rsid w:val="6CE97B32"/>
    <w:rsid w:val="6D065F3A"/>
    <w:rsid w:val="6DF94F36"/>
    <w:rsid w:val="6E916D77"/>
    <w:rsid w:val="70016F30"/>
    <w:rsid w:val="72A426C7"/>
    <w:rsid w:val="72FD54B4"/>
    <w:rsid w:val="737F4937"/>
    <w:rsid w:val="740E59CA"/>
    <w:rsid w:val="745E75D3"/>
    <w:rsid w:val="746F7E37"/>
    <w:rsid w:val="74B41868"/>
    <w:rsid w:val="757717C5"/>
    <w:rsid w:val="75BF1107"/>
    <w:rsid w:val="75D63CE0"/>
    <w:rsid w:val="75F30C8B"/>
    <w:rsid w:val="760E2777"/>
    <w:rsid w:val="78784DBA"/>
    <w:rsid w:val="78F753F4"/>
    <w:rsid w:val="796666EF"/>
    <w:rsid w:val="79DA2D82"/>
    <w:rsid w:val="7A5C4CD1"/>
    <w:rsid w:val="7AC17738"/>
    <w:rsid w:val="7C2A3D5E"/>
    <w:rsid w:val="7DCC62EE"/>
    <w:rsid w:val="7DEC3765"/>
    <w:rsid w:val="7F2672F1"/>
    <w:rsid w:val="7FCB67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Lines="50" w:line="560" w:lineRule="exact"/>
      <w:ind w:left="425" w:hanging="425"/>
      <w:jc w:val="left"/>
      <w:outlineLvl w:val="0"/>
    </w:pPr>
    <w:rPr>
      <w:rFonts w:eastAsia="黑体"/>
      <w:kern w:val="44"/>
    </w:rPr>
  </w:style>
  <w:style w:type="paragraph" w:styleId="4">
    <w:name w:val="heading 2"/>
    <w:basedOn w:val="1"/>
    <w:next w:val="1"/>
    <w:qFormat/>
    <w:uiPriority w:val="0"/>
    <w:pPr>
      <w:keepNext/>
      <w:keepLines/>
      <w:spacing w:before="260" w:after="260" w:line="415" w:lineRule="auto"/>
      <w:outlineLvl w:val="1"/>
    </w:pPr>
    <w:rPr>
      <w:rFonts w:ascii="Cambria" w:hAnsi="Cambria" w:eastAsia="仿宋_GB2312"/>
      <w:b/>
      <w:bCs/>
      <w:kern w:val="0"/>
      <w:sz w:val="32"/>
      <w:szCs w:val="32"/>
    </w:rPr>
  </w:style>
  <w:style w:type="character" w:default="1" w:styleId="16">
    <w:name w:val="Default Paragraph Font"/>
    <w:link w:val="17"/>
    <w:semiHidden/>
    <w:qFormat/>
    <w:uiPriority w:val="0"/>
    <w:rPr>
      <w:rFonts w:ascii="Tahoma" w:hAnsi="Tahoma" w:eastAsia="Times New Roman"/>
      <w:kern w:val="0"/>
      <w:sz w:val="24"/>
      <w:szCs w:val="20"/>
    </w:rPr>
  </w:style>
  <w:style w:type="table" w:default="1" w:styleId="15">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lock Text"/>
    <w:basedOn w:val="1"/>
    <w:autoRedefine/>
    <w:unhideWhenUsed/>
    <w:qFormat/>
    <w:uiPriority w:val="99"/>
    <w:pPr>
      <w:spacing w:after="120" w:line="500" w:lineRule="exact"/>
      <w:ind w:left="1440" w:leftChars="700" w:right="1440" w:rightChars="700" w:firstLine="200" w:firstLineChars="200"/>
      <w:jc w:val="left"/>
    </w:pPr>
    <w:rPr>
      <w:szCs w:val="20"/>
    </w:rPr>
  </w:style>
  <w:style w:type="paragraph" w:styleId="5">
    <w:name w:val="Normal Indent"/>
    <w:basedOn w:val="1"/>
    <w:next w:val="1"/>
    <w:autoRedefine/>
    <w:qFormat/>
    <w:uiPriority w:val="0"/>
    <w:pPr>
      <w:ind w:firstLine="420" w:firstLineChars="200"/>
    </w:pPr>
  </w:style>
  <w:style w:type="paragraph" w:styleId="6">
    <w:name w:val="annotation text"/>
    <w:basedOn w:val="1"/>
    <w:link w:val="21"/>
    <w:autoRedefine/>
    <w:semiHidden/>
    <w:qFormat/>
    <w:uiPriority w:val="0"/>
    <w:pPr>
      <w:jc w:val="left"/>
    </w:pPr>
  </w:style>
  <w:style w:type="paragraph" w:styleId="7">
    <w:name w:val="Body Text"/>
    <w:basedOn w:val="1"/>
    <w:link w:val="22"/>
    <w:autoRedefine/>
    <w:qFormat/>
    <w:uiPriority w:val="0"/>
    <w:pPr>
      <w:spacing w:after="120" w:afterLines="0" w:afterAutospacing="0"/>
    </w:pPr>
  </w:style>
  <w:style w:type="paragraph" w:styleId="8">
    <w:name w:val="Body Text Indent"/>
    <w:basedOn w:val="1"/>
    <w:next w:val="1"/>
    <w:link w:val="23"/>
    <w:autoRedefine/>
    <w:qFormat/>
    <w:uiPriority w:val="0"/>
    <w:pPr>
      <w:spacing w:after="120" w:afterLines="0" w:afterAutospacing="0"/>
      <w:ind w:left="420" w:leftChars="200"/>
    </w:pPr>
  </w:style>
  <w:style w:type="paragraph" w:styleId="9">
    <w:name w:val="Date"/>
    <w:basedOn w:val="1"/>
    <w:next w:val="1"/>
    <w:autoRedefine/>
    <w:qFormat/>
    <w:uiPriority w:val="0"/>
    <w:pPr>
      <w:ind w:left="100" w:leftChars="2500"/>
    </w:pPr>
  </w:style>
  <w:style w:type="paragraph" w:styleId="10">
    <w:name w:val="Body Text Indent 2"/>
    <w:basedOn w:val="1"/>
    <w:autoRedefine/>
    <w:qFormat/>
    <w:uiPriority w:val="0"/>
    <w:pPr>
      <w:spacing w:after="120" w:line="480" w:lineRule="auto"/>
      <w:ind w:left="420" w:leftChars="200"/>
    </w:pPr>
    <w:rPr>
      <w:szCs w:val="24"/>
    </w:r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rPr>
      <w:sz w:val="24"/>
    </w:rPr>
  </w:style>
  <w:style w:type="paragraph" w:styleId="14">
    <w:name w:val="Body Text First Indent 2"/>
    <w:basedOn w:val="8"/>
    <w:autoRedefine/>
    <w:qFormat/>
    <w:uiPriority w:val="0"/>
    <w:pPr>
      <w:ind w:firstLine="420"/>
    </w:pPr>
    <w:rPr>
      <w:rFonts w:ascii="Times New Roman" w:hAnsi="Times New Roman"/>
    </w:rPr>
  </w:style>
  <w:style w:type="paragraph" w:customStyle="1" w:styleId="17">
    <w:name w:val="_Style 9"/>
    <w:basedOn w:val="1"/>
    <w:link w:val="16"/>
    <w:autoRedefine/>
    <w:qFormat/>
    <w:uiPriority w:val="0"/>
    <w:rPr>
      <w:rFonts w:ascii="Tahoma" w:hAnsi="Tahoma" w:eastAsia="Times New Roman"/>
      <w:kern w:val="0"/>
      <w:sz w:val="24"/>
      <w:szCs w:val="20"/>
    </w:rPr>
  </w:style>
  <w:style w:type="character" w:styleId="18">
    <w:name w:val="page number"/>
    <w:basedOn w:val="16"/>
    <w:autoRedefine/>
    <w:qFormat/>
    <w:uiPriority w:val="0"/>
  </w:style>
  <w:style w:type="character" w:styleId="19">
    <w:name w:val="Hyperlink"/>
    <w:basedOn w:val="16"/>
    <w:autoRedefine/>
    <w:qFormat/>
    <w:uiPriority w:val="0"/>
    <w:rPr>
      <w:color w:val="0000FF"/>
      <w:u w:val="single"/>
    </w:rPr>
  </w:style>
  <w:style w:type="character" w:styleId="20">
    <w:name w:val="annotation reference"/>
    <w:autoRedefine/>
    <w:semiHidden/>
    <w:qFormat/>
    <w:uiPriority w:val="0"/>
    <w:rPr>
      <w:rFonts w:ascii="Tahoma" w:hAnsi="Tahoma"/>
      <w:sz w:val="21"/>
      <w:szCs w:val="21"/>
    </w:rPr>
  </w:style>
  <w:style w:type="character" w:customStyle="1" w:styleId="21">
    <w:name w:val=" Char Char"/>
    <w:link w:val="6"/>
    <w:autoRedefine/>
    <w:semiHidden/>
    <w:qFormat/>
    <w:locked/>
    <w:uiPriority w:val="0"/>
    <w:rPr>
      <w:rFonts w:ascii="Tahoma" w:hAnsi="Tahoma" w:eastAsia="宋体"/>
      <w:kern w:val="2"/>
      <w:sz w:val="21"/>
      <w:szCs w:val="24"/>
      <w:lang w:val="en-US" w:eastAsia="zh-CN" w:bidi="ar-SA"/>
    </w:rPr>
  </w:style>
  <w:style w:type="character" w:customStyle="1" w:styleId="22">
    <w:name w:val="正文文本 字符"/>
    <w:basedOn w:val="16"/>
    <w:link w:val="7"/>
    <w:autoRedefine/>
    <w:qFormat/>
    <w:uiPriority w:val="0"/>
    <w:rPr>
      <w:rFonts w:hint="default" w:ascii="Calibri" w:hAnsi="Calibri" w:cs="Calibri"/>
      <w:kern w:val="2"/>
      <w:sz w:val="21"/>
      <w:szCs w:val="21"/>
    </w:rPr>
  </w:style>
  <w:style w:type="character" w:customStyle="1" w:styleId="23">
    <w:name w:val="正文文本缩进 字符"/>
    <w:basedOn w:val="16"/>
    <w:link w:val="8"/>
    <w:autoRedefine/>
    <w:qFormat/>
    <w:uiPriority w:val="0"/>
    <w:rPr>
      <w:rFonts w:hint="default" w:ascii="Calibri" w:hAnsi="Calibri" w:eastAsia="宋体" w:cs="Times New Roman"/>
      <w:kern w:val="2"/>
      <w:sz w:val="21"/>
      <w:szCs w:val="24"/>
    </w:rPr>
  </w:style>
  <w:style w:type="character" w:customStyle="1" w:styleId="24">
    <w:name w:val="正文文本首行缩进 2 字符"/>
    <w:basedOn w:val="23"/>
    <w:autoRedefine/>
    <w:qFormat/>
    <w:uiPriority w:val="0"/>
    <w:rPr>
      <w:rFonts w:hint="default" w:ascii="Calibri" w:hAnsi="Calibri" w:eastAsia="宋体" w:cs="Times New Roman"/>
      <w:kern w:val="2"/>
      <w:sz w:val="21"/>
      <w:szCs w:val="24"/>
    </w:rPr>
  </w:style>
  <w:style w:type="character" w:customStyle="1" w:styleId="25">
    <w:name w:val="正文文本首行缩进 字符"/>
    <w:basedOn w:val="22"/>
    <w:autoRedefine/>
    <w:qFormat/>
    <w:uiPriority w:val="0"/>
    <w:rPr>
      <w:rFonts w:hint="default" w:ascii="Calibri" w:hAnsi="Calibri" w:cs="Calibri"/>
      <w:kern w:val="2"/>
      <w:sz w:val="21"/>
      <w:szCs w:val="21"/>
    </w:rPr>
  </w:style>
  <w:style w:type="character" w:customStyle="1" w:styleId="26">
    <w:name w:val="da1"/>
    <w:basedOn w:val="16"/>
    <w:autoRedefine/>
    <w:qFormat/>
    <w:uiPriority w:val="0"/>
    <w:rPr>
      <w:rFonts w:hint="default" w:ascii="_x000B__x000C_" w:hAnsi="_x000B__x000C_"/>
      <w:color w:val="000000"/>
      <w:spacing w:val="360"/>
      <w:sz w:val="21"/>
      <w:szCs w:val="21"/>
      <w:u w:val="none"/>
    </w:rPr>
  </w:style>
  <w:style w:type="character" w:customStyle="1" w:styleId="27">
    <w:name w:val="UserStyle_1"/>
    <w:link w:val="28"/>
    <w:autoRedefine/>
    <w:qFormat/>
    <w:locked/>
    <w:uiPriority w:val="0"/>
    <w:rPr>
      <w:rFonts w:ascii="Calibri" w:hAnsi="Calibri"/>
      <w:kern w:val="0"/>
      <w:sz w:val="20"/>
      <w:szCs w:val="20"/>
    </w:rPr>
  </w:style>
  <w:style w:type="paragraph" w:customStyle="1" w:styleId="28">
    <w:name w:val="UserStyle_2"/>
    <w:basedOn w:val="1"/>
    <w:link w:val="27"/>
    <w:autoRedefine/>
    <w:qFormat/>
    <w:uiPriority w:val="0"/>
    <w:pPr>
      <w:widowControl/>
      <w:ind w:firstLine="420" w:firstLineChars="200"/>
      <w:textAlignment w:val="baseline"/>
    </w:pPr>
    <w:rPr>
      <w:rFonts w:ascii="Calibri" w:hAnsi="Calibri"/>
      <w:kern w:val="0"/>
      <w:sz w:val="20"/>
      <w:szCs w:val="20"/>
    </w:rPr>
  </w:style>
  <w:style w:type="paragraph" w:customStyle="1" w:styleId="29">
    <w:name w:val="Char Char3"/>
    <w:basedOn w:val="1"/>
    <w:autoRedefine/>
    <w:qFormat/>
    <w:uiPriority w:val="0"/>
    <w:rPr>
      <w:rFonts w:ascii="Tahoma" w:hAnsi="Tahoma" w:eastAsia="Times New Roman"/>
      <w:kern w:val="0"/>
      <w:sz w:val="24"/>
      <w:szCs w:val="20"/>
    </w:rPr>
  </w:style>
  <w:style w:type="paragraph" w:customStyle="1" w:styleId="30">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31">
    <w:name w:val=" Char Char3"/>
    <w:basedOn w:val="1"/>
    <w:autoRedefine/>
    <w:qFormat/>
    <w:uiPriority w:val="0"/>
  </w:style>
  <w:style w:type="paragraph" w:customStyle="1" w:styleId="32">
    <w:name w:val="Char1 Char Char Char Char Char Char Char Char Char Char Char"/>
    <w:basedOn w:val="1"/>
    <w:autoRedefine/>
    <w:qFormat/>
    <w:uiPriority w:val="0"/>
    <w:pPr>
      <w:pageBreakBefore/>
      <w:tabs>
        <w:tab w:val="left" w:pos="432"/>
      </w:tabs>
      <w:ind w:left="432" w:hanging="432"/>
    </w:pPr>
    <w:rPr>
      <w:rFonts w:ascii="Tahoma" w:hAnsi="Tahoma" w:eastAsia="Times New Roman"/>
      <w:kern w:val="0"/>
      <w:sz w:val="24"/>
      <w:szCs w:val="20"/>
    </w:rPr>
  </w:style>
  <w:style w:type="paragraph" w:customStyle="1" w:styleId="33">
    <w:name w:val="Char Char Char1"/>
    <w:basedOn w:val="1"/>
    <w:autoRedefine/>
    <w:qFormat/>
    <w:uiPriority w:val="0"/>
    <w:pPr>
      <w:spacing w:before="312" w:beforeLines="100"/>
    </w:pPr>
    <w:rPr>
      <w:rFonts w:ascii="Tahoma" w:hAnsi="Tahoma" w:eastAsia="Times New Roman"/>
      <w:kern w:val="0"/>
      <w:sz w:val="24"/>
      <w:szCs w:val="20"/>
    </w:rPr>
  </w:style>
  <w:style w:type="paragraph" w:customStyle="1" w:styleId="34">
    <w:name w:val="样式2"/>
    <w:basedOn w:val="3"/>
    <w:next w:val="3"/>
    <w:autoRedefine/>
    <w:qFormat/>
    <w:uiPriority w:val="0"/>
    <w:pPr>
      <w:ind w:firstLine="420"/>
    </w:pPr>
    <w:rPr>
      <w:sz w:val="30"/>
      <w:szCs w:val="30"/>
    </w:rPr>
  </w:style>
  <w:style w:type="paragraph" w:customStyle="1" w:styleId="35">
    <w:name w:val="Char Char Char Char Char Char Char"/>
    <w:basedOn w:val="1"/>
    <w:autoRedefine/>
    <w:qFormat/>
    <w:uiPriority w:val="0"/>
  </w:style>
  <w:style w:type="paragraph" w:customStyle="1" w:styleId="36">
    <w:name w:val="正文_1"/>
    <w:autoRedefine/>
    <w:qFormat/>
    <w:uiPriority w:val="0"/>
    <w:pPr>
      <w:widowControl w:val="0"/>
      <w:overflowPunct w:val="0"/>
      <w:autoSpaceDE w:val="0"/>
      <w:autoSpaceDN w:val="0"/>
      <w:adjustRightInd w:val="0"/>
      <w:snapToGrid w:val="0"/>
      <w:jc w:val="both"/>
    </w:pPr>
    <w:rPr>
      <w:rFonts w:ascii="宋体" w:hAnsi="宋体" w:eastAsia="宋体" w:cs="Times New Roman"/>
      <w:snapToGrid w:val="0"/>
      <w:sz w:val="28"/>
      <w:szCs w:val="24"/>
      <w:lang w:val="en-US" w:eastAsia="zh-CN" w:bidi="ar-SA"/>
    </w:rPr>
  </w:style>
  <w:style w:type="paragraph" w:customStyle="1" w:styleId="37">
    <w:name w:val="Char Char Char Char Char Char Char Char Char Char Char Char Char"/>
    <w:basedOn w:val="1"/>
    <w:autoRedefine/>
    <w:qFormat/>
    <w:uiPriority w:val="0"/>
  </w:style>
  <w:style w:type="paragraph" w:customStyle="1" w:styleId="38">
    <w:name w:val="默认段落字体 Para Char Char Char Char"/>
    <w:basedOn w:val="1"/>
    <w:autoRedefine/>
    <w:qFormat/>
    <w:uiPriority w:val="0"/>
    <w:pPr>
      <w:snapToGrid w:val="0"/>
    </w:pPr>
    <w:rPr>
      <w:rFonts w:ascii="Arial" w:hAnsi="Arial"/>
      <w:szCs w:val="21"/>
    </w:rPr>
  </w:style>
  <w:style w:type="paragraph" w:customStyle="1" w:styleId="39">
    <w:name w:val=" Char1 Char Char Char Char Char Char Char Char Char Char Char"/>
    <w:basedOn w:val="1"/>
    <w:autoRedefine/>
    <w:qFormat/>
    <w:uiPriority w:val="0"/>
    <w:pPr>
      <w:pageBreakBefore/>
      <w:tabs>
        <w:tab w:val="left" w:pos="432"/>
      </w:tabs>
      <w:ind w:left="432" w:hanging="432"/>
    </w:pPr>
    <w:rPr>
      <w:rFonts w:ascii="Tahoma" w:hAnsi="Tahoma"/>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6</Pages>
  <Words>2264</Words>
  <Characters>2347</Characters>
  <Lines>58</Lines>
  <Paragraphs>16</Paragraphs>
  <TotalTime>0</TotalTime>
  <ScaleCrop>false</ScaleCrop>
  <LinksUpToDate>false</LinksUpToDate>
  <CharactersWithSpaces>2412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2014-03-27T06:35:00Z</dcterms:created>
  <dc:creator>郭枫</dc:creator>
  <cp:lastModifiedBy>WPS_1591103659</cp:lastModifiedBy>
  <cp:lastPrinted>2016-03-20T23:49:00Z</cp:lastPrinted>
  <dcterms:modified xsi:type="dcterms:W3CDTF">2024-05-29T06:59:43Z</dcterms:modified>
  <dc:title>证券代码：000875            证券简称：吉电股份               公告编号：2013-011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59308A308BC64FE8BD6772A83A72481F_13</vt:lpwstr>
  </property>
</Properties>
</file>