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 w:hAnsi="Times New Roman"/>
          <w:sz w:val="21"/>
          <w:szCs w:val="21"/>
        </w:rPr>
        <w:t>证券代码：00087</w:t>
      </w:r>
      <w:r>
        <w:rPr>
          <w:rFonts w:hint="eastAsia" w:ascii="Times New Roman" w:hAnsi="Times New Roman"/>
          <w:sz w:val="21"/>
          <w:szCs w:val="21"/>
        </w:rPr>
        <w:t xml:space="preserve">5            </w:t>
      </w:r>
      <w:r>
        <w:rPr>
          <w:rFonts w:ascii="Times New Roman" w:hAnsi="Times New Roman"/>
          <w:sz w:val="21"/>
          <w:szCs w:val="21"/>
        </w:rPr>
        <w:t>证券简称：吉电股份</w:t>
      </w:r>
      <w:r>
        <w:rPr>
          <w:rFonts w:hint="eastAsia" w:ascii="Times New Roman" w:hAnsi="Times New Roman"/>
          <w:sz w:val="21"/>
          <w:szCs w:val="21"/>
        </w:rPr>
        <w:t xml:space="preserve">            </w:t>
      </w:r>
      <w:r>
        <w:rPr>
          <w:rFonts w:ascii="Times New Roman" w:hAnsi="Times New Roman"/>
          <w:sz w:val="21"/>
          <w:szCs w:val="21"/>
        </w:rPr>
        <w:t>公告编号：20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-0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29</w:t>
      </w:r>
    </w:p>
    <w:p>
      <w:pPr>
        <w:jc w:val="left"/>
        <w:rPr>
          <w:rFonts w:hint="eastAsia" w:ascii="Times New Roman" w:hAnsi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55245</wp:posOffset>
                </wp:positionV>
                <wp:extent cx="5417820" cy="22860"/>
                <wp:effectExtent l="0" t="28575" r="7620" b="400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8.4pt;margin-top:4.35pt;height:1.8pt;width:426.6pt;z-index:251659264;mso-width-relative:page;mso-height-relative:page;" filled="f" stroked="t" coordsize="21600,21600" o:gfxdata="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Q7bYTWAAAACAEAAA8AAAAAAAAAAQAgAAAAIgAAAGRycy9kb3ducmV2LnhtbFBL&#10;AQIUABQAAAAIAIdO4kBG6326+AEAAPADAAAOAAAAAAAAAAEAIAAAACUBAABkcnMvZTJvRG9jLnht&#10;bFBLBQYAAAAABgAGAFkBAACP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吉林电力股份有限公司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关于202</w:t>
      </w: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/>
          <w:b/>
          <w:sz w:val="44"/>
          <w:szCs w:val="44"/>
        </w:rPr>
        <w:t>年度计提资产减值准备的公告</w:t>
      </w:r>
    </w:p>
    <w:p>
      <w:pPr>
        <w:pStyle w:val="3"/>
        <w:snapToGrid w:val="0"/>
        <w:spacing w:line="360" w:lineRule="auto"/>
        <w:ind w:left="0" w:leftChars="0"/>
        <w:rPr>
          <w:rFonts w:ascii="Times New Roman" w:hAnsi="Times New Roman" w:eastAsia="仿宋_GB2312"/>
          <w:sz w:val="24"/>
        </w:rPr>
      </w:pPr>
    </w:p>
    <w:p>
      <w:pPr>
        <w:ind w:firstLine="560" w:firstLineChars="200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本公司及董事会全体成员保证公告内容的真实、准确、完整，没有虚假记载、误导性陈述或重大遗漏。</w:t>
      </w:r>
    </w:p>
    <w:p>
      <w:pPr>
        <w:pStyle w:val="3"/>
        <w:snapToGrid w:val="0"/>
        <w:spacing w:line="360" w:lineRule="auto"/>
        <w:ind w:left="0" w:leftChars="0"/>
        <w:rPr>
          <w:rFonts w:hint="eastAsia" w:ascii="Times New Roman" w:hAnsi="Times New Roman" w:eastAsia="仿宋_GB2312"/>
          <w:b/>
          <w:szCs w:val="28"/>
        </w:rPr>
      </w:pPr>
    </w:p>
    <w:p>
      <w:pPr>
        <w:pStyle w:val="19"/>
        <w:spacing w:line="600" w:lineRule="exact"/>
        <w:ind w:firstLine="560"/>
        <w:rPr>
          <w:rFonts w:ascii="Times New Roman" w:hAnsi="Times New Roman" w:eastAsia="仿宋" w:cs="宋体"/>
          <w:b/>
          <w:bCs/>
          <w:kern w:val="2"/>
          <w:sz w:val="28"/>
          <w:szCs w:val="28"/>
        </w:rPr>
      </w:pPr>
      <w:r>
        <w:rPr>
          <w:rFonts w:ascii="Times New Roman" w:hAnsi="Times New Roman" w:eastAsia="仿宋" w:cs="宋体"/>
          <w:kern w:val="2"/>
          <w:sz w:val="28"/>
          <w:szCs w:val="28"/>
        </w:rPr>
        <w:t>吉林电力股份有限公司（以下简称“公司”）于 202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宋体"/>
          <w:kern w:val="2"/>
          <w:sz w:val="28"/>
          <w:szCs w:val="28"/>
        </w:rPr>
        <w:t>年4月26日召开第九届董事会第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十</w:t>
      </w:r>
      <w:r>
        <w:rPr>
          <w:rFonts w:ascii="Times New Roman" w:hAnsi="Times New Roman" w:eastAsia="仿宋" w:cs="宋体"/>
          <w:kern w:val="2"/>
          <w:sz w:val="28"/>
          <w:szCs w:val="28"/>
        </w:rPr>
        <w:t>七次会议和第九届监事会第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十二</w:t>
      </w:r>
      <w:r>
        <w:rPr>
          <w:rFonts w:ascii="Times New Roman" w:hAnsi="Times New Roman" w:eastAsia="仿宋" w:cs="宋体"/>
          <w:kern w:val="2"/>
          <w:sz w:val="28"/>
          <w:szCs w:val="28"/>
        </w:rPr>
        <w:t>次会议，审议通过了《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公司</w:t>
      </w:r>
      <w:r>
        <w:rPr>
          <w:rFonts w:ascii="Times New Roman" w:hAnsi="Times New Roman" w:eastAsia="仿宋" w:cs="宋体"/>
          <w:kern w:val="2"/>
          <w:sz w:val="28"/>
          <w:szCs w:val="28"/>
        </w:rPr>
        <w:t>202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宋体"/>
          <w:kern w:val="2"/>
          <w:sz w:val="28"/>
          <w:szCs w:val="28"/>
        </w:rPr>
        <w:t>年度计提资产减值准备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情况</w:t>
      </w:r>
      <w:r>
        <w:rPr>
          <w:rFonts w:ascii="Times New Roman" w:hAnsi="Times New Roman" w:eastAsia="仿宋" w:cs="宋体"/>
          <w:kern w:val="2"/>
          <w:sz w:val="28"/>
          <w:szCs w:val="28"/>
        </w:rPr>
        <w:t>的议案》。现根据相关规定，将公司202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宋体"/>
          <w:kern w:val="2"/>
          <w:sz w:val="28"/>
          <w:szCs w:val="28"/>
        </w:rPr>
        <w:t>年度计提资产减值准备的具体情况公告如下：</w:t>
      </w:r>
      <w:r>
        <w:rPr>
          <w:rFonts w:ascii="Times New Roman" w:hAnsi="Times New Roman" w:eastAsia="仿宋" w:cs="宋体"/>
          <w:kern w:val="2"/>
          <w:sz w:val="28"/>
          <w:szCs w:val="28"/>
        </w:rPr>
        <w:br w:type="textWrapping"/>
      </w:r>
      <w:r>
        <w:rPr>
          <w:rFonts w:ascii="Times New Roman" w:hAnsi="Times New Roman" w:eastAsia="仿宋" w:cs="宋体"/>
          <w:b/>
          <w:bCs/>
          <w:kern w:val="2"/>
          <w:sz w:val="28"/>
          <w:szCs w:val="28"/>
        </w:rPr>
        <w:t xml:space="preserve">   一、本次计提资产减值准备情况概述</w:t>
      </w:r>
    </w:p>
    <w:p>
      <w:pPr>
        <w:pStyle w:val="19"/>
        <w:spacing w:line="600" w:lineRule="exact"/>
        <w:ind w:firstLine="560"/>
        <w:rPr>
          <w:rFonts w:ascii="Times New Roman" w:hAnsi="Times New Roman" w:eastAsia="仿宋" w:cs="宋体"/>
          <w:kern w:val="2"/>
          <w:sz w:val="28"/>
          <w:szCs w:val="28"/>
        </w:rPr>
      </w:pPr>
      <w:r>
        <w:rPr>
          <w:rFonts w:ascii="Times New Roman" w:hAnsi="Times New Roman" w:eastAsia="仿宋" w:cs="宋体"/>
          <w:kern w:val="2"/>
          <w:sz w:val="28"/>
          <w:szCs w:val="28"/>
        </w:rPr>
        <w:t>1.资产减值原因</w:t>
      </w:r>
    </w:p>
    <w:p>
      <w:pPr>
        <w:pStyle w:val="19"/>
        <w:spacing w:line="600" w:lineRule="exact"/>
        <w:ind w:firstLine="560"/>
        <w:rPr>
          <w:rFonts w:hint="eastAsia" w:ascii="Times New Roman" w:hAnsi="Times New Roman" w:eastAsia="仿宋" w:cs="宋体"/>
          <w:kern w:val="2"/>
          <w:sz w:val="28"/>
          <w:szCs w:val="28"/>
        </w:rPr>
      </w:pPr>
      <w:r>
        <w:rPr>
          <w:rFonts w:hint="eastAsia" w:ascii="Times New Roman" w:hAnsi="Times New Roman" w:eastAsia="仿宋" w:cs="宋体"/>
          <w:kern w:val="2"/>
          <w:sz w:val="28"/>
          <w:szCs w:val="28"/>
        </w:rPr>
        <w:t>为更加真实反映公司截至202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年12月31日的资产状况和财务状况，根据《企业会计准则》《深圳证券交易所股票上市规则》以及公司相关</w:t>
      </w:r>
      <w:r>
        <w:rPr>
          <w:rFonts w:hint="eastAsia" w:ascii="Times New Roman" w:eastAsia="仿宋" w:cs="宋体"/>
          <w:kern w:val="2"/>
          <w:sz w:val="28"/>
          <w:szCs w:val="28"/>
          <w:lang w:val="en-US" w:eastAsia="zh-CN"/>
        </w:rPr>
        <w:t>制度</w:t>
      </w:r>
      <w:bookmarkStart w:id="0" w:name="_GoBack"/>
      <w:bookmarkEnd w:id="0"/>
      <w:r>
        <w:rPr>
          <w:rFonts w:hint="eastAsia" w:ascii="Times New Roman" w:hAnsi="Times New Roman" w:eastAsia="仿宋" w:cs="宋体"/>
          <w:kern w:val="2"/>
          <w:sz w:val="28"/>
          <w:szCs w:val="28"/>
        </w:rPr>
        <w:t>规定，基于谨慎性原则，公司对202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年末应收款项、存货、合同资产、固定资产、在建工程、无形资产等</w:t>
      </w:r>
      <w:r>
        <w:rPr>
          <w:rFonts w:ascii="Times New Roman" w:eastAsia="仿宋" w:cs="宋体"/>
          <w:kern w:val="2"/>
          <w:sz w:val="28"/>
          <w:szCs w:val="28"/>
        </w:rPr>
        <w:t>各类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资产进行了全面的清查，对上述可能发生资产减值迹象的资产计提减值准备。</w:t>
      </w:r>
    </w:p>
    <w:p>
      <w:pPr>
        <w:pStyle w:val="19"/>
        <w:numPr>
          <w:ilvl w:val="0"/>
          <w:numId w:val="1"/>
        </w:numPr>
        <w:rPr>
          <w:rFonts w:hint="eastAsia" w:ascii="Times New Roman" w:hAnsi="Times New Roman" w:eastAsia="仿宋" w:cs="宋体"/>
          <w:bCs w:val="0"/>
          <w:kern w:val="2"/>
          <w:sz w:val="28"/>
          <w:szCs w:val="28"/>
          <w:lang w:bidi="ar"/>
        </w:rPr>
      </w:pPr>
      <w:r>
        <w:rPr>
          <w:rFonts w:hint="eastAsia" w:ascii="Times New Roman" w:hAnsi="Times New Roman" w:eastAsia="仿宋" w:cs="宋体"/>
          <w:bCs w:val="0"/>
          <w:kern w:val="2"/>
          <w:sz w:val="28"/>
          <w:szCs w:val="28"/>
          <w:lang w:bidi="ar"/>
        </w:rPr>
        <w:t>本次资产减值总体情况</w:t>
      </w:r>
    </w:p>
    <w:p>
      <w:pPr>
        <w:pStyle w:val="19"/>
        <w:numPr>
          <w:ilvl w:val="0"/>
          <w:numId w:val="0"/>
        </w:numPr>
        <w:ind w:leftChars="200" w:firstLine="0" w:firstLineChars="0"/>
        <w:rPr>
          <w:rFonts w:hint="eastAsia" w:ascii="Times New Roman" w:hAnsi="Times New Roman" w:eastAsia="仿宋" w:cs="宋体"/>
          <w:kern w:val="2"/>
          <w:sz w:val="28"/>
          <w:szCs w:val="28"/>
        </w:rPr>
      </w:pPr>
      <w:r>
        <w:rPr>
          <w:rFonts w:hint="eastAsia" w:ascii="Times New Roman" w:hAnsi="Times New Roman" w:eastAsia="仿宋" w:cs="宋体"/>
          <w:kern w:val="2"/>
          <w:sz w:val="28"/>
          <w:szCs w:val="28"/>
        </w:rPr>
        <w:t>根据减值测试结果，公司拟计提资产减值金额1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,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947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00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万元，</w:t>
      </w:r>
    </w:p>
    <w:p>
      <w:pPr>
        <w:pStyle w:val="19"/>
        <w:numPr>
          <w:ilvl w:val="0"/>
          <w:numId w:val="0"/>
        </w:numPr>
        <w:ind w:leftChars="0" w:firstLine="0" w:firstLineChars="0"/>
        <w:rPr>
          <w:rFonts w:hint="eastAsia" w:ascii="Times New Roman" w:hAnsi="Times New Roman" w:eastAsia="仿宋" w:cs="宋体"/>
          <w:kern w:val="2"/>
          <w:sz w:val="28"/>
          <w:szCs w:val="28"/>
        </w:rPr>
      </w:pPr>
      <w:r>
        <w:rPr>
          <w:rFonts w:hint="eastAsia" w:ascii="Times New Roman" w:hAnsi="Times New Roman" w:eastAsia="仿宋" w:cs="宋体"/>
          <w:kern w:val="2"/>
          <w:sz w:val="28"/>
          <w:szCs w:val="28"/>
        </w:rPr>
        <w:t>其中信用减值损失为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,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445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万元，资产减值损失为50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.</w:t>
      </w:r>
      <w:r>
        <w:rPr>
          <w:rFonts w:hint="eastAsia" w:ascii="Times New Roman" w:hAnsi="Times New Roman" w:eastAsia="仿宋" w:cs="宋体"/>
          <w:kern w:val="2"/>
          <w:sz w:val="28"/>
          <w:szCs w:val="28"/>
          <w:lang w:val="en-US" w:eastAsia="zh-CN"/>
        </w:rPr>
        <w:t>79</w:t>
      </w:r>
      <w:r>
        <w:rPr>
          <w:rFonts w:hint="eastAsia" w:ascii="Times New Roman" w:hAnsi="Times New Roman" w:eastAsia="仿宋" w:cs="宋体"/>
          <w:kern w:val="2"/>
          <w:sz w:val="28"/>
          <w:szCs w:val="28"/>
        </w:rPr>
        <w:t>万元。</w:t>
      </w:r>
    </w:p>
    <w:p>
      <w:pPr>
        <w:pStyle w:val="19"/>
        <w:snapToGrid w:val="0"/>
        <w:spacing w:line="600" w:lineRule="exact"/>
        <w:ind w:firstLine="0" w:firstLineChars="0"/>
        <w:rPr>
          <w:rFonts w:hint="eastAsia" w:ascii="Times New Roman" w:hAnsi="Times New Roman" w:eastAsia="仿宋" w:cs="宋体"/>
          <w:kern w:val="2"/>
          <w:sz w:val="28"/>
          <w:szCs w:val="28"/>
        </w:rPr>
      </w:pPr>
      <w:r>
        <w:rPr>
          <w:rFonts w:hint="eastAsia" w:ascii="Times New Roman" w:hAnsi="Times New Roman" w:eastAsia="仿宋" w:cs="宋体"/>
          <w:kern w:val="2"/>
          <w:sz w:val="28"/>
          <w:szCs w:val="28"/>
        </w:rPr>
        <w:t>明细情况如下表：</w:t>
      </w:r>
    </w:p>
    <w:p>
      <w:pPr>
        <w:pStyle w:val="8"/>
        <w:widowControl/>
        <w:autoSpaceDE w:val="0"/>
        <w:autoSpaceDN w:val="0"/>
        <w:spacing w:line="600" w:lineRule="exact"/>
        <w:ind w:firstLine="560" w:firstLineChars="200"/>
        <w:jc w:val="right"/>
        <w:rPr>
          <w:rFonts w:hint="eastAsia"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  <w:lang w:bidi="ar"/>
        </w:rPr>
        <w:t xml:space="preserve">   单位：万元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仿宋" w:cs="仿宋_GB2312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仿宋_GB2312"/>
                <w:b/>
                <w:color w:val="000000"/>
                <w:kern w:val="0"/>
                <w:sz w:val="24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应收账款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其他应收款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2,20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固定资产减值准备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501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</w:tr>
    </w:tbl>
    <w:p>
      <w:pPr>
        <w:pStyle w:val="8"/>
        <w:spacing w:line="600" w:lineRule="exact"/>
        <w:ind w:firstLine="560" w:firstLineChars="200"/>
        <w:outlineLvl w:val="0"/>
        <w:rPr>
          <w:rFonts w:hint="eastAsia" w:ascii="Times New Roman" w:hAnsi="Times New Roman" w:eastAsia="仿宋" w:cs="仿宋_GB2312"/>
          <w:b/>
          <w:sz w:val="28"/>
          <w:szCs w:val="28"/>
        </w:rPr>
      </w:pPr>
      <w:r>
        <w:rPr>
          <w:rFonts w:hint="eastAsia" w:ascii="Times New Roman" w:hAnsi="Times New Roman" w:eastAsia="仿宋" w:cs="仿宋_GB2312"/>
          <w:b/>
          <w:sz w:val="28"/>
          <w:szCs w:val="28"/>
          <w:lang w:bidi="ar"/>
        </w:rPr>
        <w:t>二、本次计提减值的合理性说明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1.应收账款、其他应收款坏账准备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  <w:lang w:bidi="ar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2023年末依据《企业会计准则》及公司相关制度要求，按照信用减值测试模型对公司应收账款进行账龄测试。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  <w:lang w:bidi="ar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应收账款共计提坏账准备9,240.04万元，其中：按单项计提减值准备金额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,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601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.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01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万元，按组合计提坏账准备金额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,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639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.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03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万元。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  <w:lang w:bidi="ar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本次其他应收款共计提坏账准备2,205.17万元，其中：按单项计提减值准备金额1,89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.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9万元，按组合计提坏账准备金额30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.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58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万元。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  <w:lang w:bidi="ar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2.固定资产减值准备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本次固定资产计提减值准备501.79万元，2023年末由于对张掖吉电新能源有限公司进行固定资产减值测试，根据《中同华评报字（2024）第06号》评估报告，张掖吉电新能源有限公司的委估资产可收回金额评估结果为81.41万元，需计提减值金额501.79万元。</w:t>
      </w:r>
    </w:p>
    <w:p>
      <w:pPr>
        <w:pStyle w:val="8"/>
        <w:spacing w:line="600" w:lineRule="exact"/>
        <w:ind w:firstLine="560" w:firstLineChars="200"/>
        <w:outlineLvl w:val="0"/>
        <w:rPr>
          <w:rFonts w:hint="eastAsia" w:ascii="Times New Roman" w:hAnsi="Times New Roman" w:eastAsia="仿宋" w:cs="仿宋_GB2312"/>
          <w:b/>
          <w:sz w:val="28"/>
          <w:szCs w:val="28"/>
        </w:rPr>
      </w:pPr>
      <w:r>
        <w:rPr>
          <w:rFonts w:hint="eastAsia" w:ascii="Times New Roman" w:hAnsi="Times New Roman" w:eastAsia="仿宋" w:cs="仿宋_GB2312"/>
          <w:b/>
          <w:sz w:val="28"/>
          <w:szCs w:val="28"/>
          <w:lang w:bidi="ar"/>
        </w:rPr>
        <w:t>三、本次计提资产减值准备对公司的影响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sz w:val="28"/>
          <w:szCs w:val="28"/>
        </w:rPr>
      </w:pPr>
      <w:r>
        <w:rPr>
          <w:rFonts w:hint="eastAsia" w:ascii="Times New Roman" w:hAnsi="Times New Roman" w:eastAsia="仿宋" w:cs="仿宋_GB2312"/>
          <w:sz w:val="28"/>
          <w:szCs w:val="28"/>
        </w:rPr>
        <w:t>2023年度，公司计提资产减值准备共计11,947.00万元，考虑所得税影响后，将减少公司2023年度归属于上市公司股东的净利润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0" w:firstLineChars="0"/>
        <w:rPr>
          <w:rFonts w:hint="eastAsia" w:ascii="Times New Roman" w:hAnsi="Times New Roman" w:eastAsia="仿宋" w:cs="仿宋_GB2312"/>
          <w:sz w:val="28"/>
          <w:szCs w:val="28"/>
        </w:rPr>
      </w:pPr>
      <w:r>
        <w:rPr>
          <w:rFonts w:hint="eastAsia" w:ascii="Times New Roman" w:hAnsi="Times New Roman" w:eastAsia="仿宋" w:cs="仿宋_GB2312"/>
          <w:sz w:val="28"/>
          <w:szCs w:val="28"/>
        </w:rPr>
        <w:t>10,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/>
        </w:rPr>
        <w:t>004</w:t>
      </w:r>
      <w:r>
        <w:rPr>
          <w:rFonts w:hint="eastAsia" w:ascii="Times New Roman" w:hAnsi="Times New Roman" w:eastAsia="仿宋" w:cs="仿宋_GB2312"/>
          <w:sz w:val="28"/>
          <w:szCs w:val="28"/>
        </w:rPr>
        <w:t>.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仿宋_GB2312"/>
          <w:sz w:val="28"/>
          <w:szCs w:val="28"/>
        </w:rPr>
        <w:t>0万元，相应减少2023年末归属于上市公司股东的所有者权益10,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/>
        </w:rPr>
        <w:t>004</w:t>
      </w:r>
      <w:r>
        <w:rPr>
          <w:rFonts w:hint="eastAsia" w:ascii="Times New Roman" w:hAnsi="Times New Roman" w:eastAsia="仿宋" w:cs="仿宋_GB2312"/>
          <w:sz w:val="28"/>
          <w:szCs w:val="28"/>
        </w:rPr>
        <w:t>.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仿宋_GB2312"/>
          <w:sz w:val="28"/>
          <w:szCs w:val="28"/>
        </w:rPr>
        <w:t>0万元，对公司报告期的经营现金流没有影响。</w:t>
      </w:r>
    </w:p>
    <w:p>
      <w:pPr>
        <w:pStyle w:val="8"/>
        <w:tabs>
          <w:tab w:val="center" w:pos="4153"/>
          <w:tab w:val="right" w:pos="8306"/>
        </w:tabs>
        <w:snapToGrid w:val="0"/>
        <w:spacing w:line="600" w:lineRule="exact"/>
        <w:ind w:firstLine="560" w:firstLineChars="200"/>
        <w:rPr>
          <w:rFonts w:hint="eastAsia" w:ascii="Times New Roman" w:hAnsi="Times New Roman" w:eastAsia="仿宋" w:cs="仿宋_GB2312"/>
          <w:b/>
          <w:sz w:val="28"/>
          <w:szCs w:val="28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本次计提资产减值准备相关的财务数据已经天健会计师事务所（特殊普通合伙）审计。本次计提资产减值准备不涉及利润操纵。</w:t>
      </w:r>
    </w:p>
    <w:p>
      <w:pPr>
        <w:numPr>
          <w:ilvl w:val="0"/>
          <w:numId w:val="2"/>
        </w:numPr>
        <w:ind w:firstLine="560" w:firstLineChars="200"/>
        <w:rPr>
          <w:rFonts w:hint="eastAsia" w:ascii="Times New Roman" w:hAnsi="Times New Roman" w:eastAsia="仿宋" w:cs="仿宋_GB2312"/>
          <w:b/>
          <w:bCs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_GB2312"/>
          <w:b/>
          <w:bCs/>
          <w:sz w:val="28"/>
          <w:szCs w:val="28"/>
          <w:lang w:bidi="ar"/>
        </w:rPr>
        <w:t>董事会审计委员会</w:t>
      </w:r>
      <w:r>
        <w:rPr>
          <w:rFonts w:hint="eastAsia" w:ascii="Times New Roman" w:hAnsi="Times New Roman" w:eastAsia="仿宋" w:cs="仿宋_GB2312"/>
          <w:b/>
          <w:bCs/>
          <w:sz w:val="28"/>
          <w:szCs w:val="28"/>
          <w:lang w:val="en-US" w:eastAsia="zh-CN" w:bidi="ar"/>
        </w:rPr>
        <w:t>意见</w:t>
      </w:r>
    </w:p>
    <w:p>
      <w:pPr>
        <w:pStyle w:val="3"/>
        <w:snapToGrid w:val="0"/>
        <w:spacing w:after="0" w:line="560" w:lineRule="exact"/>
        <w:ind w:left="0" w:leftChars="0" w:firstLine="560" w:firstLineChars="200"/>
        <w:rPr>
          <w:rFonts w:hint="eastAsia" w:ascii="Times New Roman" w:hAnsi="Times New Roman" w:eastAsia="仿宋" w:cs="仿宋_GB2312"/>
          <w:b w:val="0"/>
          <w:bCs w:val="0"/>
          <w:szCs w:val="28"/>
          <w:lang w:bidi="ar"/>
        </w:rPr>
      </w:pP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公司本次计提资产减值准备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事项是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为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了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更加真实反映公司截至202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年12月31日的资产状况和财务状况，基于谨慎性原则而作出，符合《企业会计准则》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等相关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规定，依据充分，公允的反映了截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至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202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" w:cs="仿宋_GB2312"/>
          <w:sz w:val="28"/>
          <w:szCs w:val="28"/>
          <w:lang w:bidi="ar"/>
        </w:rPr>
        <w:t>年12月31日公司的财务状况、资产价值及经营成果</w:t>
      </w:r>
      <w:r>
        <w:rPr>
          <w:rFonts w:hint="eastAsia" w:ascii="Times New Roman" w:hAnsi="Times New Roman" w:eastAsia="仿宋" w:cs="仿宋_GB2312"/>
          <w:sz w:val="28"/>
          <w:szCs w:val="28"/>
          <w:lang w:eastAsia="zh-CN" w:bidi="ar"/>
        </w:rPr>
        <w:t>。</w:t>
      </w:r>
      <w:r>
        <w:rPr>
          <w:rFonts w:hint="eastAsia" w:ascii="Times New Roman" w:hAnsi="Times New Roman" w:eastAsia="仿宋" w:cs="仿宋_GB2312"/>
          <w:sz w:val="28"/>
          <w:szCs w:val="28"/>
          <w:lang w:val="en-US" w:eastAsia="zh-CN" w:bidi="ar"/>
        </w:rPr>
        <w:t>综上，公司董事会审计委员会认为，公司本次计提资产减值准备事项充分、合理。</w:t>
      </w:r>
    </w:p>
    <w:p>
      <w:pPr>
        <w:pStyle w:val="3"/>
        <w:snapToGrid w:val="0"/>
        <w:spacing w:after="0" w:line="560" w:lineRule="exact"/>
        <w:ind w:left="0" w:leftChars="0" w:firstLine="560" w:firstLineChars="200"/>
        <w:rPr>
          <w:rFonts w:hint="eastAsia" w:ascii="Times New Roman" w:hAnsi="Times New Roman" w:eastAsia="仿宋"/>
          <w:b/>
          <w:bCs/>
          <w:szCs w:val="28"/>
        </w:rPr>
      </w:pPr>
      <w:r>
        <w:rPr>
          <w:rFonts w:hint="eastAsia" w:ascii="Times New Roman" w:hAnsi="Times New Roman" w:eastAsia="仿宋"/>
          <w:b/>
          <w:bCs/>
          <w:szCs w:val="28"/>
          <w:lang w:val="en-US" w:eastAsia="zh-CN"/>
        </w:rPr>
        <w:t>五、</w:t>
      </w:r>
      <w:r>
        <w:rPr>
          <w:rFonts w:hint="eastAsia" w:ascii="Times New Roman" w:hAnsi="Times New Roman" w:eastAsia="仿宋"/>
          <w:b/>
          <w:bCs/>
          <w:szCs w:val="28"/>
        </w:rPr>
        <w:t>监事会意见</w:t>
      </w:r>
    </w:p>
    <w:p>
      <w:pPr>
        <w:pStyle w:val="3"/>
        <w:snapToGrid w:val="0"/>
        <w:spacing w:after="0" w:line="560" w:lineRule="exact"/>
        <w:ind w:left="0" w:leftChars="0" w:firstLine="560" w:firstLineChars="200"/>
        <w:rPr>
          <w:rFonts w:hint="eastAsia"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bCs/>
          <w:sz w:val="28"/>
          <w:szCs w:val="28"/>
        </w:rPr>
        <w:t>本次计提减值准备依据充分，符合《企业会计准则》和公司相关制度的规定，符合公司实际情况，公允地反映了公司的资产价值和经营成果，公司就该事项的决策程序符合相关规定，监事会同意公司本次计提减值准备事项。</w:t>
      </w:r>
    </w:p>
    <w:p>
      <w:pPr>
        <w:pStyle w:val="3"/>
        <w:snapToGrid w:val="0"/>
        <w:spacing w:after="0" w:line="560" w:lineRule="exact"/>
        <w:ind w:left="0" w:leftChars="0" w:firstLine="560" w:firstLineChars="200"/>
        <w:rPr>
          <w:rFonts w:hint="eastAsia"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b/>
          <w:bCs/>
          <w:szCs w:val="28"/>
          <w:lang w:val="en-US" w:eastAsia="zh-CN"/>
        </w:rPr>
        <w:t>六</w:t>
      </w:r>
      <w:r>
        <w:rPr>
          <w:rFonts w:hint="eastAsia" w:ascii="Times New Roman" w:hAnsi="Times New Roman" w:eastAsia="仿宋"/>
          <w:b/>
          <w:bCs/>
          <w:szCs w:val="28"/>
        </w:rPr>
        <w:t>、备查文件</w:t>
      </w:r>
    </w:p>
    <w:p>
      <w:pPr>
        <w:pStyle w:val="3"/>
        <w:snapToGrid w:val="0"/>
        <w:spacing w:line="560" w:lineRule="exact"/>
        <w:ind w:left="0" w:leftChars="0" w:firstLine="560" w:firstLineChars="200"/>
        <w:rPr>
          <w:rFonts w:hint="eastAsia"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1.第九届董事会第</w:t>
      </w:r>
      <w:r>
        <w:rPr>
          <w:rFonts w:hint="eastAsia" w:ascii="Times New Roman" w:hAnsi="Times New Roman" w:eastAsia="仿宋"/>
          <w:szCs w:val="28"/>
          <w:lang w:val="en-US" w:eastAsia="zh-CN"/>
        </w:rPr>
        <w:t>十</w:t>
      </w:r>
      <w:r>
        <w:rPr>
          <w:rFonts w:hint="eastAsia" w:ascii="Times New Roman" w:hAnsi="Times New Roman" w:eastAsia="仿宋"/>
          <w:szCs w:val="28"/>
        </w:rPr>
        <w:t>七次会议决议；</w:t>
      </w:r>
    </w:p>
    <w:p>
      <w:pPr>
        <w:pStyle w:val="3"/>
        <w:snapToGrid w:val="0"/>
        <w:spacing w:line="560" w:lineRule="exact"/>
        <w:ind w:left="0" w:leftChars="0" w:firstLine="560" w:firstLineChars="200"/>
        <w:rPr>
          <w:rFonts w:hint="eastAsia"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2.第九届监事会第</w:t>
      </w:r>
      <w:r>
        <w:rPr>
          <w:rFonts w:hint="eastAsia" w:ascii="Times New Roman" w:hAnsi="Times New Roman" w:eastAsia="仿宋"/>
          <w:szCs w:val="28"/>
          <w:lang w:val="en-US" w:eastAsia="zh-CN"/>
        </w:rPr>
        <w:t>十二</w:t>
      </w:r>
      <w:r>
        <w:rPr>
          <w:rFonts w:hint="eastAsia" w:ascii="Times New Roman" w:hAnsi="Times New Roman" w:eastAsia="仿宋"/>
          <w:szCs w:val="28"/>
        </w:rPr>
        <w:t>次会议决议；</w:t>
      </w:r>
    </w:p>
    <w:p>
      <w:pPr>
        <w:pStyle w:val="3"/>
        <w:snapToGrid w:val="0"/>
        <w:spacing w:line="560" w:lineRule="exact"/>
        <w:ind w:left="0" w:leftChars="0" w:firstLine="560" w:firstLineChars="200"/>
        <w:rPr>
          <w:rFonts w:hint="default" w:ascii="Times New Roman" w:hAnsi="Times New Roman" w:eastAsia="仿宋"/>
          <w:szCs w:val="28"/>
          <w:lang w:val="en-US" w:eastAsia="zh-CN"/>
        </w:rPr>
      </w:pPr>
      <w:r>
        <w:rPr>
          <w:rFonts w:hint="eastAsia" w:ascii="Times New Roman" w:hAnsi="Times New Roman" w:eastAsia="仿宋"/>
          <w:szCs w:val="28"/>
          <w:lang w:val="en-US" w:eastAsia="zh-CN"/>
        </w:rPr>
        <w:t>3.董事会审计委员会关于计提资产减值准备合理性的说明。</w:t>
      </w:r>
    </w:p>
    <w:p>
      <w:pPr>
        <w:pStyle w:val="3"/>
        <w:snapToGrid w:val="0"/>
        <w:spacing w:line="560" w:lineRule="exact"/>
        <w:ind w:left="0" w:leftChars="0" w:firstLine="560" w:firstLineChars="200"/>
        <w:rPr>
          <w:rFonts w:ascii="Times New Roman" w:hAnsi="Times New Roman" w:eastAsia="仿宋"/>
          <w:szCs w:val="28"/>
        </w:rPr>
      </w:pPr>
    </w:p>
    <w:p>
      <w:pPr>
        <w:pStyle w:val="3"/>
        <w:snapToGrid w:val="0"/>
        <w:spacing w:line="560" w:lineRule="exact"/>
        <w:ind w:left="0" w:leftChars="0" w:firstLine="560" w:firstLineChars="200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特此公告。</w:t>
      </w:r>
    </w:p>
    <w:p>
      <w:pPr>
        <w:pStyle w:val="3"/>
        <w:snapToGrid w:val="0"/>
        <w:spacing w:line="560" w:lineRule="exact"/>
        <w:ind w:left="0" w:leftChars="0" w:firstLine="4480" w:firstLineChars="1600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吉林电力股份有限公司董事会</w:t>
      </w:r>
    </w:p>
    <w:p>
      <w:pPr>
        <w:pStyle w:val="3"/>
        <w:snapToGrid w:val="0"/>
        <w:spacing w:line="560" w:lineRule="exact"/>
        <w:ind w:left="560" w:right="420" w:firstLine="560" w:firstLineChars="200"/>
        <w:jc w:val="right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二</w:t>
      </w:r>
      <w:r>
        <w:rPr>
          <w:rFonts w:hint="eastAsia" w:ascii="Times New Roman" w:hAnsi="Times New Roman" w:eastAsia="仿宋"/>
          <w:szCs w:val="28"/>
        </w:rPr>
        <w:t>〇</w:t>
      </w:r>
      <w:r>
        <w:rPr>
          <w:rFonts w:ascii="Times New Roman" w:hAnsi="Times New Roman" w:eastAsia="仿宋"/>
          <w:szCs w:val="28"/>
        </w:rPr>
        <w:t>二</w:t>
      </w:r>
      <w:r>
        <w:rPr>
          <w:rFonts w:hint="eastAsia" w:ascii="Times New Roman" w:hAnsi="Times New Roman" w:eastAsia="仿宋"/>
          <w:szCs w:val="28"/>
          <w:lang w:val="en-US" w:eastAsia="zh-CN"/>
        </w:rPr>
        <w:t>四</w:t>
      </w:r>
      <w:r>
        <w:rPr>
          <w:rFonts w:ascii="Times New Roman" w:hAnsi="Times New Roman" w:eastAsia="仿宋"/>
          <w:szCs w:val="28"/>
        </w:rPr>
        <w:t>年</w:t>
      </w:r>
      <w:r>
        <w:rPr>
          <w:rFonts w:hint="eastAsia" w:ascii="Times New Roman" w:hAnsi="Times New Roman" w:eastAsia="仿宋"/>
          <w:szCs w:val="28"/>
        </w:rPr>
        <w:t>四</w:t>
      </w:r>
      <w:r>
        <w:rPr>
          <w:rFonts w:ascii="Times New Roman" w:hAnsi="Times New Roman" w:eastAsia="仿宋"/>
          <w:szCs w:val="28"/>
        </w:rPr>
        <w:t>月</w:t>
      </w:r>
      <w:r>
        <w:rPr>
          <w:rFonts w:hint="eastAsia" w:ascii="Times New Roman" w:hAnsi="Times New Roman" w:eastAsia="仿宋"/>
          <w:szCs w:val="28"/>
        </w:rPr>
        <w:t>二</w:t>
      </w:r>
      <w:r>
        <w:rPr>
          <w:rFonts w:ascii="Times New Roman" w:hAnsi="Times New Roman" w:eastAsia="仿宋"/>
          <w:szCs w:val="28"/>
        </w:rPr>
        <w:t>十</w:t>
      </w:r>
      <w:r>
        <w:rPr>
          <w:rFonts w:hint="eastAsia" w:ascii="Times New Roman" w:hAnsi="Times New Roman" w:eastAsia="仿宋"/>
          <w:szCs w:val="28"/>
        </w:rPr>
        <w:t>六</w:t>
      </w:r>
      <w:r>
        <w:rPr>
          <w:rFonts w:ascii="Times New Roman" w:hAnsi="Times New Roman" w:eastAsia="仿宋"/>
          <w:szCs w:val="28"/>
        </w:rPr>
        <w:t>日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6AA3A"/>
    <w:multiLevelType w:val="singleLevel"/>
    <w:tmpl w:val="2926AA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E6CD99"/>
    <w:multiLevelType w:val="singleLevel"/>
    <w:tmpl w:val="3AE6CD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FC6058"/>
    <w:rsid w:val="00003D80"/>
    <w:rsid w:val="0000585F"/>
    <w:rsid w:val="0002608E"/>
    <w:rsid w:val="0003118B"/>
    <w:rsid w:val="00051B1D"/>
    <w:rsid w:val="000D5D1C"/>
    <w:rsid w:val="001150F7"/>
    <w:rsid w:val="0012133C"/>
    <w:rsid w:val="001436CC"/>
    <w:rsid w:val="001732D7"/>
    <w:rsid w:val="0017627D"/>
    <w:rsid w:val="001938F8"/>
    <w:rsid w:val="00295FB9"/>
    <w:rsid w:val="00307347"/>
    <w:rsid w:val="00321DE8"/>
    <w:rsid w:val="003C04A9"/>
    <w:rsid w:val="004464FA"/>
    <w:rsid w:val="00470AE8"/>
    <w:rsid w:val="00476B4B"/>
    <w:rsid w:val="00476C3A"/>
    <w:rsid w:val="004E3C10"/>
    <w:rsid w:val="004E4D26"/>
    <w:rsid w:val="00566929"/>
    <w:rsid w:val="005D2040"/>
    <w:rsid w:val="005F10C1"/>
    <w:rsid w:val="005F450C"/>
    <w:rsid w:val="00601096"/>
    <w:rsid w:val="00627B68"/>
    <w:rsid w:val="006D4215"/>
    <w:rsid w:val="007029A6"/>
    <w:rsid w:val="00703B21"/>
    <w:rsid w:val="0076359E"/>
    <w:rsid w:val="00776B74"/>
    <w:rsid w:val="007B34EA"/>
    <w:rsid w:val="007B4A7E"/>
    <w:rsid w:val="007C22AD"/>
    <w:rsid w:val="007D1315"/>
    <w:rsid w:val="007F2A93"/>
    <w:rsid w:val="007F6201"/>
    <w:rsid w:val="008307EE"/>
    <w:rsid w:val="00862554"/>
    <w:rsid w:val="00874EB5"/>
    <w:rsid w:val="008B5B70"/>
    <w:rsid w:val="008C2165"/>
    <w:rsid w:val="00924D83"/>
    <w:rsid w:val="00932ECD"/>
    <w:rsid w:val="0097089A"/>
    <w:rsid w:val="009A6B1A"/>
    <w:rsid w:val="009C5839"/>
    <w:rsid w:val="00A32F8E"/>
    <w:rsid w:val="00A6152F"/>
    <w:rsid w:val="00AD300E"/>
    <w:rsid w:val="00B03CAF"/>
    <w:rsid w:val="00B8440C"/>
    <w:rsid w:val="00BA65E0"/>
    <w:rsid w:val="00BD3E2E"/>
    <w:rsid w:val="00C13ADB"/>
    <w:rsid w:val="00C54041"/>
    <w:rsid w:val="00C6333A"/>
    <w:rsid w:val="00CB1304"/>
    <w:rsid w:val="00D01D9A"/>
    <w:rsid w:val="00D61472"/>
    <w:rsid w:val="00D70B20"/>
    <w:rsid w:val="00E068FD"/>
    <w:rsid w:val="00E60435"/>
    <w:rsid w:val="00E82F05"/>
    <w:rsid w:val="00E97A9F"/>
    <w:rsid w:val="00F21267"/>
    <w:rsid w:val="00F82630"/>
    <w:rsid w:val="00FA2695"/>
    <w:rsid w:val="00FA3849"/>
    <w:rsid w:val="00FC6058"/>
    <w:rsid w:val="010E7112"/>
    <w:rsid w:val="014F308F"/>
    <w:rsid w:val="02524494"/>
    <w:rsid w:val="02AB5146"/>
    <w:rsid w:val="09341187"/>
    <w:rsid w:val="0CF9584F"/>
    <w:rsid w:val="139A3D04"/>
    <w:rsid w:val="15B4486D"/>
    <w:rsid w:val="16514A93"/>
    <w:rsid w:val="175E5E2E"/>
    <w:rsid w:val="18E031BA"/>
    <w:rsid w:val="1B6E238B"/>
    <w:rsid w:val="1BA85269"/>
    <w:rsid w:val="1BBC76E6"/>
    <w:rsid w:val="216536B0"/>
    <w:rsid w:val="222B44E5"/>
    <w:rsid w:val="23543A84"/>
    <w:rsid w:val="24EF19FD"/>
    <w:rsid w:val="271B7A60"/>
    <w:rsid w:val="276A0C93"/>
    <w:rsid w:val="278257D4"/>
    <w:rsid w:val="28807F9D"/>
    <w:rsid w:val="295E7C1E"/>
    <w:rsid w:val="2A015A7E"/>
    <w:rsid w:val="2A1066B8"/>
    <w:rsid w:val="2B870C90"/>
    <w:rsid w:val="2BA04371"/>
    <w:rsid w:val="2BE87181"/>
    <w:rsid w:val="2C096819"/>
    <w:rsid w:val="2FC30001"/>
    <w:rsid w:val="2FD91EA5"/>
    <w:rsid w:val="3331269D"/>
    <w:rsid w:val="33C912C1"/>
    <w:rsid w:val="349C1F15"/>
    <w:rsid w:val="360E06E6"/>
    <w:rsid w:val="392F1E02"/>
    <w:rsid w:val="3EDB2D38"/>
    <w:rsid w:val="449F29BA"/>
    <w:rsid w:val="45FB3B68"/>
    <w:rsid w:val="481744C6"/>
    <w:rsid w:val="48E761AE"/>
    <w:rsid w:val="4A122BC3"/>
    <w:rsid w:val="4A6446A3"/>
    <w:rsid w:val="4B706E0A"/>
    <w:rsid w:val="4EF5458C"/>
    <w:rsid w:val="4EF57374"/>
    <w:rsid w:val="535B57EA"/>
    <w:rsid w:val="54642773"/>
    <w:rsid w:val="55276409"/>
    <w:rsid w:val="553F2AD7"/>
    <w:rsid w:val="5640260C"/>
    <w:rsid w:val="57F36FCC"/>
    <w:rsid w:val="58835C4C"/>
    <w:rsid w:val="59643B97"/>
    <w:rsid w:val="5C0F6A8C"/>
    <w:rsid w:val="5D2053C6"/>
    <w:rsid w:val="5D7E4995"/>
    <w:rsid w:val="614C20DB"/>
    <w:rsid w:val="618132EF"/>
    <w:rsid w:val="61B22206"/>
    <w:rsid w:val="62766CD6"/>
    <w:rsid w:val="627C7558"/>
    <w:rsid w:val="64084A28"/>
    <w:rsid w:val="641D201E"/>
    <w:rsid w:val="647B5EDC"/>
    <w:rsid w:val="64900ED5"/>
    <w:rsid w:val="68697919"/>
    <w:rsid w:val="6A267098"/>
    <w:rsid w:val="6A2B72B8"/>
    <w:rsid w:val="6A9D7140"/>
    <w:rsid w:val="6CA874B8"/>
    <w:rsid w:val="6DCD0951"/>
    <w:rsid w:val="71987D28"/>
    <w:rsid w:val="71F371E2"/>
    <w:rsid w:val="74E06A0F"/>
    <w:rsid w:val="7932258B"/>
    <w:rsid w:val="79A5196A"/>
    <w:rsid w:val="7A194E07"/>
    <w:rsid w:val="7E230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11">
    <w:name w:val="Default Paragraph Font"/>
    <w:link w:val="12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spacing w:after="0"/>
      <w:ind w:left="0" w:leftChars="0" w:firstLine="420" w:firstLineChars="200"/>
    </w:pPr>
    <w:rPr>
      <w:sz w:val="30"/>
    </w:rPr>
  </w:style>
  <w:style w:type="paragraph" w:styleId="3">
    <w:name w:val="Body Text Indent"/>
    <w:basedOn w:val="1"/>
    <w:next w:val="1"/>
    <w:link w:val="14"/>
    <w:autoRedefine/>
    <w:unhideWhenUsed/>
    <w:qFormat/>
    <w:uiPriority w:val="0"/>
    <w:pPr>
      <w:spacing w:after="120"/>
      <w:ind w:left="200" w:leftChars="200"/>
    </w:p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"/>
    <w:basedOn w:val="1"/>
    <w:link w:val="11"/>
    <w:autoRedefine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character" w:styleId="13">
    <w:name w:val="page number"/>
    <w:autoRedefine/>
    <w:qFormat/>
    <w:uiPriority w:val="0"/>
    <w:rPr>
      <w:rFonts w:ascii="Tahoma" w:hAnsi="Tahoma"/>
      <w:sz w:val="24"/>
      <w:szCs w:val="20"/>
    </w:rPr>
  </w:style>
  <w:style w:type="character" w:customStyle="1" w:styleId="14">
    <w:name w:val="正文文本缩进 字符"/>
    <w:link w:val="3"/>
    <w:autoRedefine/>
    <w:qFormat/>
    <w:uiPriority w:val="0"/>
    <w:rPr>
      <w:kern w:val="2"/>
      <w:sz w:val="21"/>
    </w:rPr>
  </w:style>
  <w:style w:type="character" w:customStyle="1" w:styleId="15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autoRedefine/>
    <w:qFormat/>
    <w:uiPriority w:val="0"/>
    <w:rPr>
      <w:rFonts w:ascii="宋体" w:hAnsi="宋体"/>
      <w:kern w:val="2"/>
      <w:sz w:val="18"/>
      <w:szCs w:val="18"/>
    </w:rPr>
  </w:style>
  <w:style w:type="character" w:customStyle="1" w:styleId="17">
    <w:name w:val="正文文本首行缩进 2 字符"/>
    <w:autoRedefine/>
    <w:qFormat/>
    <w:uiPriority w:val="0"/>
    <w:rPr>
      <w:kern w:val="2"/>
      <w:sz w:val="21"/>
    </w:rPr>
  </w:style>
  <w:style w:type="paragraph" w:customStyle="1" w:styleId="18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19">
    <w:name w:val="段"/>
    <w:basedOn w:val="1"/>
    <w:autoRedefine/>
    <w:qFormat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2"/>
      <w:lang w:val="en-US" w:eastAsia="zh-CN" w:bidi="ar"/>
    </w:rPr>
  </w:style>
  <w:style w:type="paragraph" w:customStyle="1" w:styleId="20">
    <w:name w:val="_Style 19"/>
    <w:autoRedefine/>
    <w:unhideWhenUsed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1922</Words>
  <Characters>2244</Characters>
  <Lines>15</Lines>
  <Paragraphs>4</Paragraphs>
  <TotalTime>0</TotalTime>
  <ScaleCrop>false</ScaleCrop>
  <LinksUpToDate>false</LinksUpToDate>
  <CharactersWithSpaces>2289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2015-06-16T07:46:00Z</dcterms:created>
  <dc:creator>石　岚</dc:creator>
  <cp:lastModifiedBy>WPS_1591103659</cp:lastModifiedBy>
  <cp:lastPrinted>2019-10-31T06:40:00Z</cp:lastPrinted>
  <dcterms:modified xsi:type="dcterms:W3CDTF">2024-04-28T06:25:03Z</dcterms:modified>
  <dc:title>  第14号  上市公司独立董事候选人及提名人声明公告格式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47CBA0FEDE4F4541B0B3F76A5BE95554_13</vt:lpwstr>
  </property>
</Properties>
</file>