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eastAsia="宋体"/>
          <w:color w:val="auto"/>
          <w:sz w:val="21"/>
          <w:highlight w:val="none"/>
          <w:lang w:val="en-US" w:eastAsia="zh-CN"/>
        </w:rPr>
      </w:pPr>
      <w:bookmarkStart w:id="0" w:name="_GoBack"/>
      <w:bookmarkEnd w:id="0"/>
      <w:r>
        <w:rPr>
          <w:rFonts w:ascii="Times New Roman" w:eastAsia="宋体"/>
          <w:color w:val="auto"/>
          <w:sz w:val="21"/>
          <w:highlight w:val="none"/>
        </w:rPr>
        <w:t>证券代码：000875               证券简称：吉电股份              公告编号：202</w:t>
      </w:r>
      <w:r>
        <w:rPr>
          <w:rFonts w:hint="eastAsia" w:ascii="Times New Roman" w:eastAsia="宋体"/>
          <w:color w:val="auto"/>
          <w:sz w:val="21"/>
          <w:highlight w:val="none"/>
          <w:lang w:val="en-US" w:eastAsia="zh-CN"/>
        </w:rPr>
        <w:t>3</w:t>
      </w:r>
      <w:r>
        <w:rPr>
          <w:rFonts w:ascii="Times New Roman" w:eastAsia="宋体"/>
          <w:color w:val="auto"/>
          <w:sz w:val="21"/>
          <w:highlight w:val="none"/>
        </w:rPr>
        <w:t>-</w:t>
      </w:r>
      <w:r>
        <w:rPr>
          <w:rFonts w:hint="eastAsia" w:ascii="Times New Roman" w:eastAsia="宋体"/>
          <w:color w:val="auto"/>
          <w:sz w:val="21"/>
          <w:highlight w:val="none"/>
          <w:lang w:val="en-US" w:eastAsia="zh-CN"/>
        </w:rPr>
        <w:t>046</w:t>
      </w:r>
    </w:p>
    <w:p>
      <w:pPr>
        <w:rPr>
          <w:rFonts w:ascii="Times New Roman"/>
          <w:color w:val="auto"/>
          <w:highlight w:val="none"/>
          <w:u w:val="single"/>
        </w:rPr>
      </w:pPr>
      <w:r>
        <w:rPr>
          <w:rFonts w:asci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jc w:val="center"/>
        <w:rPr>
          <w:rFonts w:ascii="Times New Roman" w:eastAsia="宋体"/>
          <w:b/>
          <w:color w:val="auto"/>
          <w:sz w:val="44"/>
          <w:highlight w:val="none"/>
        </w:rPr>
      </w:pPr>
      <w:r>
        <w:rPr>
          <w:rFonts w:ascii="Times New Roman" w:eastAsia="宋体"/>
          <w:b/>
          <w:color w:val="auto"/>
          <w:sz w:val="44"/>
          <w:highlight w:val="none"/>
        </w:rPr>
        <w:t>吉林电力股份有限公司</w:t>
      </w:r>
    </w:p>
    <w:p>
      <w:pPr>
        <w:jc w:val="center"/>
        <w:rPr>
          <w:rFonts w:ascii="Times New Roman" w:eastAsia="宋体"/>
          <w:b/>
          <w:color w:val="auto"/>
          <w:sz w:val="44"/>
          <w:highlight w:val="none"/>
        </w:rPr>
      </w:pPr>
      <w:r>
        <w:rPr>
          <w:rFonts w:ascii="Times New Roman" w:eastAsia="宋体"/>
          <w:b/>
          <w:color w:val="auto"/>
          <w:sz w:val="44"/>
          <w:highlight w:val="none"/>
        </w:rPr>
        <w:t>202</w:t>
      </w:r>
      <w:r>
        <w:rPr>
          <w:rFonts w:hint="eastAsia" w:ascii="Times New Roman" w:eastAsia="宋体"/>
          <w:b/>
          <w:color w:val="auto"/>
          <w:sz w:val="44"/>
          <w:highlight w:val="none"/>
          <w:lang w:val="en-US" w:eastAsia="zh-CN"/>
        </w:rPr>
        <w:t>3年度</w:t>
      </w:r>
      <w:r>
        <w:rPr>
          <w:rFonts w:ascii="Times New Roman" w:eastAsia="宋体"/>
          <w:b/>
          <w:color w:val="auto"/>
          <w:sz w:val="44"/>
          <w:highlight w:val="none"/>
        </w:rPr>
        <w:t>股东大会决议公告</w:t>
      </w:r>
    </w:p>
    <w:p>
      <w:pPr>
        <w:jc w:val="center"/>
        <w:rPr>
          <w:rFonts w:ascii="Times New Roman"/>
          <w:color w:val="auto"/>
          <w:sz w:val="24"/>
          <w:szCs w:val="24"/>
          <w:highlight w:val="none"/>
        </w:rPr>
      </w:pPr>
    </w:p>
    <w:p>
      <w:pPr>
        <w:spacing w:line="600" w:lineRule="exact"/>
        <w:ind w:firstLine="560" w:firstLineChars="200"/>
        <w:rPr>
          <w:rFonts w:ascii="Times New Roman" w:eastAsia="仿宋"/>
          <w:b/>
          <w:color w:val="auto"/>
          <w:szCs w:val="28"/>
          <w:highlight w:val="none"/>
        </w:rPr>
      </w:pPr>
      <w:r>
        <w:rPr>
          <w:rFonts w:ascii="Times New Roman" w:eastAsia="仿宋"/>
          <w:b/>
          <w:color w:val="auto"/>
          <w:szCs w:val="28"/>
          <w:highlight w:val="none"/>
        </w:rPr>
        <w:t>本公司及董事会全体成员保证信息披露的内容真实、准确、完整，没有虚假记载、误导性陈述或重大遗漏。</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宋体"/>
          <w:b/>
          <w:color w:val="auto"/>
          <w:szCs w:val="28"/>
          <w:highlight w:val="none"/>
        </w:rPr>
      </w:pPr>
      <w:r>
        <w:rPr>
          <w:rFonts w:ascii="Times New Roman" w:eastAsia="宋体"/>
          <w:b/>
          <w:color w:val="auto"/>
          <w:szCs w:val="28"/>
          <w:highlight w:val="none"/>
        </w:rPr>
        <w:t>特别提示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1.本次临时股东大会没有否决提案的情形；</w:t>
      </w:r>
    </w:p>
    <w:p>
      <w:pPr>
        <w:spacing w:line="600" w:lineRule="exact"/>
        <w:ind w:firstLine="560" w:firstLineChars="200"/>
        <w:rPr>
          <w:rFonts w:ascii="Times New Roman" w:eastAsia="仿宋"/>
          <w:color w:val="auto"/>
          <w:szCs w:val="28"/>
          <w:highlight w:val="none"/>
        </w:rPr>
      </w:pPr>
      <w:r>
        <w:rPr>
          <w:rFonts w:ascii="Times New Roman" w:eastAsia="仿宋"/>
          <w:color w:val="auto"/>
          <w:szCs w:val="28"/>
          <w:highlight w:val="none"/>
        </w:rPr>
        <w:t>2.本次临时股东大会不涉及变更以往股东大会决议的情形。</w:t>
      </w:r>
    </w:p>
    <w:p>
      <w:pPr>
        <w:spacing w:line="600" w:lineRule="exact"/>
        <w:ind w:firstLine="560" w:firstLineChars="200"/>
        <w:jc w:val="left"/>
        <w:rPr>
          <w:rFonts w:ascii="Times New Roman"/>
          <w:b/>
          <w:color w:val="auto"/>
          <w:szCs w:val="28"/>
          <w:highlight w:val="none"/>
        </w:rPr>
      </w:pP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一、会议召开和出席情况</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（一）会议召开情况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1.会议召开的时间：</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现场会议召开时间为：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5</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28</w:t>
      </w:r>
      <w:r>
        <w:rPr>
          <w:rFonts w:hint="eastAsia" w:ascii="Times New Roman" w:eastAsia="仿宋"/>
          <w:color w:val="auto"/>
          <w:szCs w:val="28"/>
          <w:highlight w:val="none"/>
        </w:rPr>
        <w:t>日（星期</w:t>
      </w:r>
      <w:r>
        <w:rPr>
          <w:rFonts w:hint="eastAsia" w:ascii="Times New Roman" w:eastAsia="仿宋"/>
          <w:color w:val="auto"/>
          <w:szCs w:val="28"/>
          <w:highlight w:val="none"/>
          <w:lang w:val="en-US" w:eastAsia="zh-CN"/>
        </w:rPr>
        <w:t>二</w:t>
      </w:r>
      <w:r>
        <w:rPr>
          <w:rFonts w:hint="eastAsia" w:ascii="Times New Roman" w:eastAsia="仿宋"/>
          <w:color w:val="auto"/>
          <w:szCs w:val="28"/>
          <w:highlight w:val="none"/>
        </w:rPr>
        <w:t>）下午1</w:t>
      </w:r>
      <w:r>
        <w:rPr>
          <w:rFonts w:hint="eastAsia" w:ascii="Times New Roman" w:eastAsia="仿宋"/>
          <w:color w:val="auto"/>
          <w:szCs w:val="28"/>
          <w:highlight w:val="none"/>
          <w:lang w:val="en-US" w:eastAsia="zh-CN"/>
        </w:rPr>
        <w:t>3</w:t>
      </w:r>
      <w:r>
        <w:rPr>
          <w:rFonts w:hint="eastAsia" w:ascii="Times New Roman" w:eastAsia="仿宋"/>
          <w:color w:val="auto"/>
          <w:szCs w:val="28"/>
          <w:highlight w:val="none"/>
        </w:rPr>
        <w:t>:</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网络投票时间为：</w:t>
      </w: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5</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28</w:t>
      </w:r>
      <w:r>
        <w:rPr>
          <w:rFonts w:hint="eastAsia" w:ascii="Times New Roman" w:eastAsia="仿宋"/>
          <w:color w:val="auto"/>
          <w:szCs w:val="28"/>
          <w:highlight w:val="none"/>
        </w:rPr>
        <w:t>日</w:t>
      </w:r>
      <w:r>
        <w:rPr>
          <w:rFonts w:ascii="Times New Roman" w:eastAsia="仿宋"/>
          <w:color w:val="auto"/>
          <w:szCs w:val="28"/>
          <w:highlight w:val="none"/>
        </w:rPr>
        <w:t xml:space="preserve">，其中： </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（1）通过深交所交易系统投票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5</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28</w:t>
      </w:r>
      <w:r>
        <w:rPr>
          <w:rFonts w:hint="eastAsia" w:ascii="Times New Roman" w:eastAsia="仿宋"/>
          <w:color w:val="auto"/>
          <w:szCs w:val="28"/>
          <w:highlight w:val="none"/>
        </w:rPr>
        <w:t>日上午9:15-9:25，9:30-11:30和下午13:00-15:00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（2）通过互联网投票系统投票</w:t>
      </w:r>
    </w:p>
    <w:p>
      <w:pPr>
        <w:spacing w:line="600" w:lineRule="exact"/>
        <w:ind w:firstLine="560" w:firstLineChars="200"/>
        <w:jc w:val="left"/>
        <w:rPr>
          <w:rFonts w:ascii="Times New Roman" w:eastAsia="仿宋"/>
          <w:color w:val="auto"/>
          <w:szCs w:val="28"/>
          <w:highlight w:val="none"/>
        </w:rPr>
      </w:pPr>
      <w:r>
        <w:rPr>
          <w:rFonts w:hint="eastAsia" w:ascii="Times New Roman" w:eastAsia="仿宋"/>
          <w:color w:val="auto"/>
          <w:szCs w:val="28"/>
          <w:highlight w:val="none"/>
        </w:rPr>
        <w:t>202</w:t>
      </w:r>
      <w:r>
        <w:rPr>
          <w:rFonts w:hint="eastAsia" w:ascii="Times New Roman" w:eastAsia="仿宋"/>
          <w:color w:val="auto"/>
          <w:szCs w:val="28"/>
          <w:highlight w:val="none"/>
          <w:lang w:val="en-US" w:eastAsia="zh-CN"/>
        </w:rPr>
        <w:t>4</w:t>
      </w:r>
      <w:r>
        <w:rPr>
          <w:rFonts w:hint="eastAsia" w:ascii="Times New Roman" w:eastAsia="仿宋"/>
          <w:color w:val="auto"/>
          <w:szCs w:val="28"/>
          <w:highlight w:val="none"/>
        </w:rPr>
        <w:t>年</w:t>
      </w:r>
      <w:r>
        <w:rPr>
          <w:rFonts w:hint="eastAsia" w:ascii="Times New Roman" w:eastAsia="仿宋"/>
          <w:color w:val="auto"/>
          <w:szCs w:val="28"/>
          <w:highlight w:val="none"/>
          <w:lang w:val="en-US" w:eastAsia="zh-CN"/>
        </w:rPr>
        <w:t>5</w:t>
      </w:r>
      <w:r>
        <w:rPr>
          <w:rFonts w:hint="eastAsia" w:ascii="Times New Roman" w:eastAsia="仿宋"/>
          <w:color w:val="auto"/>
          <w:szCs w:val="28"/>
          <w:highlight w:val="none"/>
        </w:rPr>
        <w:t>月</w:t>
      </w:r>
      <w:r>
        <w:rPr>
          <w:rFonts w:hint="eastAsia" w:ascii="Times New Roman" w:eastAsia="仿宋"/>
          <w:color w:val="auto"/>
          <w:szCs w:val="28"/>
          <w:highlight w:val="none"/>
          <w:lang w:val="en-US" w:eastAsia="zh-CN"/>
        </w:rPr>
        <w:t>28</w:t>
      </w:r>
      <w:r>
        <w:rPr>
          <w:rFonts w:hint="eastAsia" w:ascii="Times New Roman" w:eastAsia="仿宋"/>
          <w:color w:val="auto"/>
          <w:szCs w:val="28"/>
          <w:highlight w:val="none"/>
        </w:rPr>
        <w:t>日9:15-15:00的任意时间</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2.现场会议召开地点</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吉林电力股份有限公司三楼会议室。</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3.会议召开方式</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本次临时股东大会以现场表决和网络投票相结合的方式进行。</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4.会议召集人</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吉林电力股份有限公司第</w:t>
      </w:r>
      <w:r>
        <w:rPr>
          <w:rFonts w:hint="eastAsia" w:ascii="Times New Roman" w:eastAsia="仿宋"/>
          <w:color w:val="auto"/>
          <w:szCs w:val="28"/>
          <w:highlight w:val="none"/>
        </w:rPr>
        <w:t>九</w:t>
      </w:r>
      <w:r>
        <w:rPr>
          <w:rFonts w:ascii="Times New Roman" w:eastAsia="仿宋"/>
          <w:color w:val="auto"/>
          <w:szCs w:val="28"/>
          <w:highlight w:val="none"/>
        </w:rPr>
        <w:t>届董事会。</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5.会议主持人</w:t>
      </w:r>
    </w:p>
    <w:p>
      <w:pPr>
        <w:spacing w:line="600" w:lineRule="exact"/>
        <w:ind w:firstLine="560" w:firstLineChars="200"/>
        <w:jc w:val="left"/>
        <w:rPr>
          <w:rFonts w:ascii="Times New Roman" w:eastAsia="仿宋"/>
          <w:color w:val="auto"/>
          <w:szCs w:val="28"/>
          <w:highlight w:val="none"/>
        </w:rPr>
      </w:pPr>
      <w:r>
        <w:rPr>
          <w:rFonts w:hint="default" w:ascii="Times New Roman" w:hAnsi="Times New Roman" w:eastAsia="仿宋" w:cs="Times New Roman"/>
          <w:color w:val="auto"/>
          <w:szCs w:val="28"/>
          <w:highlight w:val="none"/>
        </w:rPr>
        <w:t>才延福先生因退休原因，已辞去公司第九届董事会董事长、董事职务</w:t>
      </w:r>
      <w:r>
        <w:rPr>
          <w:rFonts w:hint="default" w:ascii="Times New Roman" w:hAnsi="Times New Roman" w:eastAsia="仿宋" w:cs="Times New Roman"/>
          <w:color w:val="auto"/>
          <w:szCs w:val="28"/>
          <w:highlight w:val="none"/>
          <w:lang w:eastAsia="zh-CN"/>
        </w:rPr>
        <w:t>，</w:t>
      </w:r>
      <w:r>
        <w:rPr>
          <w:rFonts w:hint="default" w:ascii="Times New Roman" w:hAnsi="Times New Roman" w:eastAsia="仿宋" w:cs="Times New Roman"/>
          <w:color w:val="auto"/>
          <w:sz w:val="28"/>
          <w:szCs w:val="28"/>
          <w:highlight w:val="none"/>
          <w:lang w:val="en-US" w:eastAsia="zh-CN"/>
        </w:rPr>
        <w:t>新任董事长尚未选举产生，</w:t>
      </w:r>
      <w:r>
        <w:rPr>
          <w:rFonts w:hint="default" w:ascii="Times New Roman" w:hAnsi="Times New Roman" w:eastAsia="仿宋" w:cs="Times New Roman"/>
          <w:color w:val="auto"/>
          <w:szCs w:val="28"/>
          <w:highlight w:val="none"/>
        </w:rPr>
        <w:t>经半数以上董事推举，由董事</w:t>
      </w:r>
      <w:r>
        <w:rPr>
          <w:rFonts w:hint="default" w:ascii="Times New Roman" w:hAnsi="Times New Roman" w:eastAsia="仿宋" w:cs="Times New Roman"/>
          <w:color w:val="auto"/>
          <w:szCs w:val="28"/>
          <w:highlight w:val="none"/>
          <w:lang w:val="en-US" w:eastAsia="zh-CN"/>
        </w:rPr>
        <w:t>牛国君</w:t>
      </w:r>
      <w:r>
        <w:rPr>
          <w:rFonts w:hint="default" w:ascii="Times New Roman" w:hAnsi="Times New Roman" w:eastAsia="仿宋" w:cs="Times New Roman"/>
          <w:color w:val="auto"/>
          <w:szCs w:val="28"/>
          <w:highlight w:val="none"/>
        </w:rPr>
        <w:t>先生主持会议。</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6.本次股东大会的召开，符合《公司法》《上市公司股东大会规则》《股票上市规则》及公司《章程》的有关规定。</w:t>
      </w:r>
    </w:p>
    <w:p>
      <w:pPr>
        <w:spacing w:line="600" w:lineRule="exact"/>
        <w:ind w:firstLine="560" w:firstLineChars="200"/>
        <w:jc w:val="left"/>
        <w:rPr>
          <w:rFonts w:ascii="Times New Roman" w:eastAsia="仿宋"/>
          <w:b/>
          <w:color w:val="auto"/>
          <w:szCs w:val="28"/>
          <w:highlight w:val="none"/>
        </w:rPr>
      </w:pPr>
      <w:r>
        <w:rPr>
          <w:rFonts w:ascii="Times New Roman" w:eastAsia="仿宋"/>
          <w:b/>
          <w:color w:val="auto"/>
          <w:szCs w:val="28"/>
          <w:highlight w:val="none"/>
        </w:rPr>
        <w:t>（二）会议的出席情况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1.出席的总体情况</w:t>
      </w:r>
    </w:p>
    <w:p>
      <w:pPr>
        <w:spacing w:line="600" w:lineRule="exact"/>
        <w:ind w:firstLine="560" w:firstLineChars="200"/>
        <w:jc w:val="left"/>
        <w:rPr>
          <w:rFonts w:hint="eastAsia" w:ascii="Times New Roman" w:eastAsia="仿宋"/>
          <w:color w:val="auto"/>
          <w:szCs w:val="28"/>
          <w:highlight w:val="none"/>
          <w:lang w:eastAsia="zh-CN"/>
        </w:rPr>
      </w:pPr>
      <w:r>
        <w:rPr>
          <w:rFonts w:ascii="Times New Roman" w:eastAsia="仿宋"/>
          <w:color w:val="auto"/>
          <w:szCs w:val="28"/>
          <w:highlight w:val="none"/>
        </w:rPr>
        <w:t>参加本次股东大会现场会议和网络投票的股东及股东授权委托代表共</w:t>
      </w:r>
      <w:r>
        <w:rPr>
          <w:rFonts w:hint="eastAsia" w:ascii="Times New Roman" w:eastAsia="仿宋"/>
          <w:color w:val="auto"/>
          <w:szCs w:val="28"/>
          <w:highlight w:val="none"/>
          <w:lang w:val="en-US" w:eastAsia="zh-CN"/>
        </w:rPr>
        <w:t>33</w:t>
      </w:r>
      <w:r>
        <w:rPr>
          <w:rFonts w:ascii="Times New Roman" w:eastAsia="仿宋"/>
          <w:color w:val="auto"/>
          <w:szCs w:val="28"/>
          <w:highlight w:val="none"/>
        </w:rPr>
        <w:t>人，代表股份</w:t>
      </w:r>
      <w:r>
        <w:rPr>
          <w:rFonts w:hint="eastAsia" w:ascii="Times New Roman" w:eastAsia="仿宋"/>
          <w:color w:val="auto"/>
          <w:szCs w:val="28"/>
          <w:highlight w:val="none"/>
        </w:rPr>
        <w:t>931,026,416</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33.3676%</w:t>
      </w:r>
      <w:r>
        <w:rPr>
          <w:rFonts w:hint="eastAsia" w:ascii="Times New Roman" w:eastAsia="仿宋"/>
          <w:color w:val="auto"/>
          <w:szCs w:val="28"/>
          <w:highlight w:val="none"/>
          <w:lang w:eastAsia="zh-CN"/>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2.现场会议出席情况</w:t>
      </w:r>
    </w:p>
    <w:p>
      <w:pPr>
        <w:spacing w:line="600" w:lineRule="exact"/>
        <w:ind w:firstLine="560" w:firstLineChars="200"/>
        <w:jc w:val="left"/>
        <w:rPr>
          <w:rFonts w:ascii="Times New Roman" w:eastAsia="仿宋"/>
          <w:color w:val="auto"/>
          <w:sz w:val="36"/>
          <w:szCs w:val="36"/>
          <w:highlight w:val="none"/>
        </w:rPr>
      </w:pPr>
      <w:r>
        <w:rPr>
          <w:rFonts w:ascii="Times New Roman" w:eastAsia="仿宋"/>
          <w:color w:val="auto"/>
          <w:szCs w:val="28"/>
          <w:highlight w:val="none"/>
        </w:rPr>
        <w:t>出席本次股东大会现场会议的股东及股东授权委托代表共</w:t>
      </w:r>
      <w:r>
        <w:rPr>
          <w:rFonts w:hint="eastAsia" w:ascii="Times New Roman" w:eastAsia="仿宋"/>
          <w:color w:val="auto"/>
          <w:szCs w:val="28"/>
          <w:highlight w:val="none"/>
          <w:lang w:val="en-US" w:eastAsia="zh-CN"/>
        </w:rPr>
        <w:t>8</w:t>
      </w:r>
      <w:r>
        <w:rPr>
          <w:rFonts w:ascii="Times New Roman" w:eastAsia="仿宋"/>
          <w:color w:val="auto"/>
          <w:szCs w:val="28"/>
          <w:highlight w:val="none"/>
        </w:rPr>
        <w:t>人，代表股份数量为</w:t>
      </w:r>
      <w:r>
        <w:rPr>
          <w:rFonts w:hint="eastAsia" w:ascii="Times New Roman" w:eastAsia="仿宋"/>
          <w:color w:val="auto"/>
          <w:szCs w:val="28"/>
          <w:highlight w:val="none"/>
        </w:rPr>
        <w:t>889,955,</w:t>
      </w:r>
      <w:r>
        <w:rPr>
          <w:rFonts w:hint="eastAsia" w:ascii="Times New Roman" w:eastAsia="仿宋"/>
          <w:color w:val="auto"/>
          <w:szCs w:val="28"/>
          <w:highlight w:val="none"/>
          <w:lang w:val="en-US" w:eastAsia="zh-CN"/>
        </w:rPr>
        <w:t>6</w:t>
      </w:r>
      <w:r>
        <w:rPr>
          <w:rFonts w:hint="eastAsia" w:ascii="Times New Roman" w:eastAsia="仿宋"/>
          <w:color w:val="auto"/>
          <w:szCs w:val="28"/>
          <w:highlight w:val="none"/>
        </w:rPr>
        <w:t>22</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31.8</w:t>
      </w:r>
      <w:r>
        <w:rPr>
          <w:rFonts w:hint="eastAsia" w:ascii="Times New Roman" w:eastAsia="仿宋"/>
          <w:color w:val="auto"/>
          <w:szCs w:val="28"/>
          <w:highlight w:val="none"/>
          <w:lang w:val="en-US" w:eastAsia="zh-CN"/>
        </w:rPr>
        <w:t>957</w:t>
      </w:r>
      <w:r>
        <w:rPr>
          <w:rFonts w:hint="eastAsia" w:ascii="Times New Roman" w:eastAsia="仿宋"/>
          <w:color w:val="auto"/>
          <w:szCs w:val="28"/>
          <w:highlight w:val="none"/>
        </w:rPr>
        <w:t>%</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3.网络投票情况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参加本次股东大会网络投票的股东共</w:t>
      </w:r>
      <w:r>
        <w:rPr>
          <w:rFonts w:hint="eastAsia" w:ascii="Times New Roman" w:eastAsia="仿宋"/>
          <w:color w:val="auto"/>
          <w:szCs w:val="28"/>
          <w:highlight w:val="none"/>
          <w:lang w:val="en-US" w:eastAsia="zh-CN"/>
        </w:rPr>
        <w:t>25</w:t>
      </w:r>
      <w:r>
        <w:rPr>
          <w:rFonts w:ascii="Times New Roman" w:eastAsia="仿宋"/>
          <w:color w:val="auto"/>
          <w:szCs w:val="28"/>
          <w:highlight w:val="none"/>
        </w:rPr>
        <w:t>人，代表股份</w:t>
      </w:r>
      <w:r>
        <w:rPr>
          <w:rFonts w:hint="eastAsia" w:ascii="Times New Roman" w:eastAsia="仿宋"/>
          <w:color w:val="auto"/>
          <w:szCs w:val="28"/>
          <w:highlight w:val="none"/>
        </w:rPr>
        <w:t>41,070,794</w:t>
      </w:r>
      <w:r>
        <w:rPr>
          <w:rFonts w:ascii="Times New Roman" w:eastAsia="仿宋"/>
          <w:color w:val="auto"/>
          <w:szCs w:val="28"/>
          <w:highlight w:val="none"/>
        </w:rPr>
        <w:t>股，占公司有表决权股份总数的</w:t>
      </w:r>
      <w:r>
        <w:rPr>
          <w:rFonts w:hint="eastAsia" w:ascii="Times New Roman" w:eastAsia="仿宋"/>
          <w:color w:val="auto"/>
          <w:szCs w:val="28"/>
          <w:highlight w:val="none"/>
        </w:rPr>
        <w:t>1.4720%</w:t>
      </w:r>
      <w:r>
        <w:rPr>
          <w:rFonts w:ascii="Times New Roman" w:eastAsia="仿宋"/>
          <w:color w:val="auto"/>
          <w:szCs w:val="28"/>
          <w:highlight w:val="none"/>
        </w:rPr>
        <w:t>。</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4.其他人员出席情况</w:t>
      </w:r>
    </w:p>
    <w:p>
      <w:pPr>
        <w:spacing w:line="600" w:lineRule="exact"/>
        <w:ind w:left="560" w:leftChars="200"/>
        <w:jc w:val="left"/>
        <w:rPr>
          <w:rFonts w:ascii="Times New Roman" w:eastAsia="仿宋"/>
          <w:color w:val="auto"/>
          <w:szCs w:val="28"/>
          <w:highlight w:val="none"/>
        </w:rPr>
      </w:pPr>
      <w:r>
        <w:rPr>
          <w:rFonts w:ascii="Times New Roman" w:eastAsia="仿宋"/>
          <w:color w:val="auto"/>
          <w:szCs w:val="28"/>
          <w:highlight w:val="none"/>
        </w:rPr>
        <w:t>公司董事、监事、高级管理人员</w:t>
      </w:r>
      <w:r>
        <w:rPr>
          <w:rFonts w:hint="eastAsia" w:ascii="Times New Roman" w:eastAsia="仿宋"/>
          <w:color w:val="auto"/>
          <w:szCs w:val="28"/>
          <w:highlight w:val="none"/>
        </w:rPr>
        <w:t>现场列席了会议，</w:t>
      </w:r>
      <w:r>
        <w:rPr>
          <w:rFonts w:ascii="Times New Roman" w:eastAsia="仿宋"/>
          <w:color w:val="auto"/>
          <w:szCs w:val="28"/>
          <w:highlight w:val="none"/>
        </w:rPr>
        <w:t>公司法律顾问</w:t>
      </w:r>
    </w:p>
    <w:p>
      <w:pPr>
        <w:spacing w:line="600" w:lineRule="exact"/>
        <w:jc w:val="left"/>
        <w:rPr>
          <w:rFonts w:hint="eastAsia" w:ascii="Times New Roman" w:hAnsi="仿宋" w:eastAsia="仿宋"/>
          <w:color w:val="auto"/>
          <w:szCs w:val="28"/>
          <w:highlight w:val="none"/>
        </w:rPr>
      </w:pPr>
      <w:r>
        <w:rPr>
          <w:rFonts w:hint="eastAsia" w:ascii="Times New Roman" w:eastAsia="仿宋"/>
          <w:color w:val="auto"/>
          <w:szCs w:val="28"/>
          <w:highlight w:val="none"/>
        </w:rPr>
        <w:t>出席了</w:t>
      </w:r>
      <w:r>
        <w:rPr>
          <w:rFonts w:ascii="Times New Roman" w:eastAsia="仿宋"/>
          <w:color w:val="auto"/>
          <w:szCs w:val="28"/>
          <w:highlight w:val="none"/>
        </w:rPr>
        <w:t>本次</w:t>
      </w:r>
      <w:r>
        <w:rPr>
          <w:rFonts w:hint="eastAsia" w:ascii="Times New Roman" w:eastAsia="仿宋"/>
          <w:color w:val="auto"/>
          <w:szCs w:val="28"/>
          <w:highlight w:val="none"/>
        </w:rPr>
        <w:t>股东大会，并对会议进行见证。</w:t>
      </w:r>
    </w:p>
    <w:p>
      <w:pPr>
        <w:spacing w:line="600" w:lineRule="exact"/>
        <w:ind w:left="560" w:leftChars="200"/>
        <w:jc w:val="left"/>
        <w:rPr>
          <w:rFonts w:ascii="Times New Roman" w:eastAsia="仿宋"/>
          <w:b/>
          <w:color w:val="auto"/>
          <w:szCs w:val="28"/>
          <w:highlight w:val="none"/>
        </w:rPr>
      </w:pPr>
      <w:r>
        <w:rPr>
          <w:rFonts w:ascii="Times New Roman" w:eastAsia="仿宋"/>
          <w:b/>
          <w:color w:val="auto"/>
          <w:szCs w:val="28"/>
          <w:highlight w:val="none"/>
        </w:rPr>
        <w:t>二、提案审议表决情况</w:t>
      </w:r>
    </w:p>
    <w:p>
      <w:pPr>
        <w:spacing w:line="60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（一）本次股东大会采取现场会议和网络投票相结合的方式召开，议案的表决结果是现场表决票和网络表决票的合计数字。</w:t>
      </w:r>
    </w:p>
    <w:p>
      <w:pPr>
        <w:spacing w:line="600" w:lineRule="exact"/>
        <w:ind w:firstLine="560" w:firstLineChars="200"/>
        <w:rPr>
          <w:rFonts w:ascii="Times New Roman" w:eastAsia="仿宋"/>
          <w:color w:val="auto"/>
          <w:szCs w:val="28"/>
          <w:highlight w:val="none"/>
        </w:rPr>
      </w:pPr>
      <w:r>
        <w:rPr>
          <w:rFonts w:hint="eastAsia" w:ascii="Times New Roman" w:eastAsia="仿宋"/>
          <w:color w:val="auto"/>
          <w:szCs w:val="28"/>
          <w:highlight w:val="none"/>
        </w:rPr>
        <w:t>（二）</w:t>
      </w:r>
      <w:r>
        <w:rPr>
          <w:rFonts w:ascii="Times New Roman" w:hAnsi="仿宋" w:eastAsia="仿宋"/>
          <w:color w:val="auto"/>
          <w:szCs w:val="28"/>
          <w:highlight w:val="none"/>
        </w:rPr>
        <w:t>本次会议以逐项记名投票表决方式审议通过了以下提案：</w:t>
      </w:r>
    </w:p>
    <w:p>
      <w:pPr>
        <w:ind w:firstLine="560" w:firstLineChars="200"/>
        <w:rPr>
          <w:rFonts w:ascii="Times New Roman" w:eastAsia="仿宋"/>
          <w:b/>
          <w:szCs w:val="28"/>
          <w:highlight w:val="none"/>
        </w:rPr>
      </w:pPr>
      <w:r>
        <w:rPr>
          <w:rFonts w:hint="eastAsia" w:ascii="Times New Roman" w:hAnsi="仿宋" w:eastAsia="仿宋"/>
          <w:b/>
          <w:szCs w:val="28"/>
          <w:highlight w:val="none"/>
        </w:rPr>
        <w:t>1.</w:t>
      </w:r>
      <w:r>
        <w:rPr>
          <w:rFonts w:hint="eastAsia" w:ascii="Times New Roman" w:hAnsi="仿宋" w:eastAsia="仿宋"/>
          <w:b/>
          <w:szCs w:val="28"/>
          <w:highlight w:val="none"/>
          <w:lang w:val="en-US" w:eastAsia="zh-CN"/>
        </w:rPr>
        <w:t xml:space="preserve"> </w:t>
      </w:r>
      <w:r>
        <w:rPr>
          <w:rFonts w:hint="eastAsia" w:ascii="Times New Roman" w:hAnsi="仿宋" w:eastAsia="仿宋"/>
          <w:b/>
          <w:szCs w:val="28"/>
          <w:highlight w:val="none"/>
        </w:rPr>
        <w:t>《公司</w:t>
      </w:r>
      <w:r>
        <w:rPr>
          <w:rFonts w:hint="eastAsia" w:ascii="Times New Roman" w:hAnsi="仿宋" w:eastAsia="仿宋"/>
          <w:b/>
          <w:szCs w:val="28"/>
          <w:highlight w:val="none"/>
          <w:lang w:eastAsia="zh-CN"/>
        </w:rPr>
        <w:t>202</w:t>
      </w:r>
      <w:r>
        <w:rPr>
          <w:rFonts w:hint="eastAsia" w:ascii="Times New Roman" w:hAnsi="仿宋" w:eastAsia="仿宋"/>
          <w:b/>
          <w:szCs w:val="28"/>
          <w:highlight w:val="none"/>
          <w:lang w:val="en-US" w:eastAsia="zh-CN"/>
        </w:rPr>
        <w:t>3</w:t>
      </w:r>
      <w:r>
        <w:rPr>
          <w:rFonts w:hint="eastAsia" w:ascii="Times New Roman" w:hAnsi="仿宋" w:eastAsia="仿宋"/>
          <w:b/>
          <w:szCs w:val="28"/>
          <w:highlight w:val="none"/>
        </w:rPr>
        <w:t>年度董事会工作报告》</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930,849,216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99.9810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0.0184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41,091,894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99.5706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0.4156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r>
    </w:tbl>
    <w:p>
      <w:pPr>
        <w:ind w:firstLine="560" w:firstLineChars="200"/>
        <w:rPr>
          <w:rFonts w:ascii="Times New Roman" w:eastAsia="仿宋"/>
          <w:szCs w:val="28"/>
          <w:highlight w:val="none"/>
        </w:rPr>
      </w:pPr>
      <w:r>
        <w:rPr>
          <w:rFonts w:ascii="Times New Roman" w:hAnsi="仿宋" w:eastAsia="仿宋"/>
          <w:szCs w:val="28"/>
          <w:highlight w:val="none"/>
        </w:rPr>
        <w:t>表决结果：通过了《</w:t>
      </w:r>
      <w:r>
        <w:rPr>
          <w:rFonts w:hint="default" w:ascii="Times New Roman" w:hAnsi="Times New Roman" w:eastAsia="仿宋" w:cs="Times New Roman"/>
          <w:kern w:val="0"/>
          <w:sz w:val="28"/>
          <w:szCs w:val="28"/>
          <w:highlight w:val="none"/>
        </w:rPr>
        <w:t>公司</w:t>
      </w:r>
      <w:r>
        <w:rPr>
          <w:rFonts w:hint="eastAsia" w:ascii="Times New Roman" w:hAnsi="Times New Roman" w:eastAsia="仿宋" w:cs="Times New Roman"/>
          <w:kern w:val="0"/>
          <w:sz w:val="28"/>
          <w:szCs w:val="28"/>
          <w:highlight w:val="none"/>
          <w:lang w:eastAsia="zh-CN"/>
        </w:rPr>
        <w:t>202</w:t>
      </w:r>
      <w:r>
        <w:rPr>
          <w:rFonts w:hint="eastAsia" w:ascii="Times New Roman" w:eastAsia="仿宋" w:cs="Times New Roman"/>
          <w:kern w:val="0"/>
          <w:sz w:val="28"/>
          <w:szCs w:val="28"/>
          <w:highlight w:val="none"/>
          <w:lang w:val="en-US" w:eastAsia="zh-CN"/>
        </w:rPr>
        <w:t>3</w:t>
      </w:r>
      <w:r>
        <w:rPr>
          <w:rFonts w:hint="default" w:ascii="Times New Roman" w:hAnsi="Times New Roman" w:eastAsia="仿宋" w:cs="Times New Roman"/>
          <w:kern w:val="0"/>
          <w:sz w:val="28"/>
          <w:szCs w:val="28"/>
          <w:highlight w:val="none"/>
        </w:rPr>
        <w:t>年度董事会工作报告</w:t>
      </w:r>
      <w:r>
        <w:rPr>
          <w:rFonts w:ascii="Times New Roman" w:hAnsi="仿宋" w:eastAsia="仿宋"/>
          <w:szCs w:val="28"/>
          <w:highlight w:val="none"/>
        </w:rPr>
        <w:t>》。</w:t>
      </w:r>
    </w:p>
    <w:p>
      <w:pPr>
        <w:numPr>
          <w:ilvl w:val="0"/>
          <w:numId w:val="1"/>
        </w:numPr>
        <w:ind w:firstLine="560" w:firstLineChars="200"/>
        <w:rPr>
          <w:rFonts w:ascii="Times New Roman" w:eastAsia="仿宋"/>
          <w:b/>
          <w:szCs w:val="28"/>
          <w:highlight w:val="none"/>
        </w:rPr>
      </w:pPr>
      <w:r>
        <w:rPr>
          <w:rFonts w:ascii="Times New Roman" w:hAnsi="仿宋" w:eastAsia="仿宋"/>
          <w:b/>
          <w:bCs w:val="0"/>
          <w:szCs w:val="28"/>
          <w:highlight w:val="none"/>
        </w:rPr>
        <w:t>《</w:t>
      </w:r>
      <w:r>
        <w:rPr>
          <w:rFonts w:hint="eastAsia" w:ascii="Times New Roman" w:hAnsi="仿宋" w:eastAsia="仿宋"/>
          <w:b/>
          <w:bCs w:val="0"/>
          <w:szCs w:val="28"/>
          <w:highlight w:val="none"/>
        </w:rPr>
        <w:t>公司</w:t>
      </w:r>
      <w:r>
        <w:rPr>
          <w:rFonts w:hint="eastAsia" w:ascii="Times New Roman" w:hAnsi="仿宋" w:eastAsia="仿宋"/>
          <w:b/>
          <w:bCs w:val="0"/>
          <w:szCs w:val="28"/>
          <w:highlight w:val="none"/>
          <w:lang w:eastAsia="zh-CN"/>
        </w:rPr>
        <w:t>202</w:t>
      </w:r>
      <w:r>
        <w:rPr>
          <w:rFonts w:hint="eastAsia" w:ascii="Times New Roman" w:hAnsi="仿宋" w:eastAsia="仿宋"/>
          <w:b/>
          <w:bCs w:val="0"/>
          <w:szCs w:val="28"/>
          <w:highlight w:val="none"/>
          <w:lang w:val="en-US" w:eastAsia="zh-CN"/>
        </w:rPr>
        <w:t>3</w:t>
      </w:r>
      <w:r>
        <w:rPr>
          <w:rFonts w:hint="eastAsia" w:ascii="Times New Roman" w:hAnsi="仿宋" w:eastAsia="仿宋"/>
          <w:b/>
          <w:bCs w:val="0"/>
          <w:szCs w:val="28"/>
          <w:highlight w:val="none"/>
        </w:rPr>
        <w:t>年度监事会工作报告</w:t>
      </w:r>
      <w:r>
        <w:rPr>
          <w:rFonts w:ascii="Times New Roman" w:hAnsi="仿宋" w:eastAsia="仿宋"/>
          <w:b/>
          <w:bCs w:val="0"/>
          <w:szCs w:val="28"/>
          <w:highlight w:val="none"/>
        </w:rPr>
        <w:t>》</w:t>
      </w:r>
    </w:p>
    <w:p>
      <w:pPr>
        <w:ind w:firstLine="560" w:firstLineChars="200"/>
        <w:rPr>
          <w:rFonts w:hint="default" w:ascii="Times New Roman" w:hAnsi="仿宋" w:eastAsia="仿宋"/>
          <w:b/>
          <w:szCs w:val="28"/>
          <w:highlight w:val="none"/>
          <w:lang w:val="en-US" w:eastAsia="zh-CN"/>
        </w:rPr>
      </w:pPr>
      <w:r>
        <w:rPr>
          <w:rFonts w:hint="eastAsia" w:ascii="Times New Roman" w:hAnsi="仿宋"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930,849,216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99.9810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0.0184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41,091,894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99.5706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0.4156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r>
    </w:tbl>
    <w:p>
      <w:pPr>
        <w:ind w:firstLine="560" w:firstLineChars="200"/>
        <w:rPr>
          <w:rFonts w:hint="eastAsia" w:ascii="Times New Roman" w:hAnsi="仿宋" w:eastAsia="仿宋" w:cs="仿宋"/>
          <w:szCs w:val="28"/>
          <w:highlight w:val="none"/>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通过了《公司</w:t>
      </w:r>
      <w:r>
        <w:rPr>
          <w:rFonts w:hint="eastAsia" w:ascii="Times New Roman" w:hAnsi="仿宋" w:eastAsia="仿宋" w:cs="仿宋"/>
          <w:szCs w:val="28"/>
          <w:highlight w:val="none"/>
          <w:lang w:eastAsia="zh-CN"/>
        </w:rPr>
        <w:t>202</w:t>
      </w:r>
      <w:r>
        <w:rPr>
          <w:rFonts w:hint="eastAsia" w:ascii="Times New Roman" w:hAnsi="仿宋" w:eastAsia="仿宋" w:cs="仿宋"/>
          <w:szCs w:val="28"/>
          <w:highlight w:val="none"/>
          <w:lang w:val="en-US" w:eastAsia="zh-CN"/>
        </w:rPr>
        <w:t>3</w:t>
      </w:r>
      <w:r>
        <w:rPr>
          <w:rFonts w:hint="eastAsia" w:ascii="Times New Roman" w:hAnsi="仿宋" w:eastAsia="仿宋" w:cs="仿宋"/>
          <w:szCs w:val="28"/>
          <w:highlight w:val="none"/>
        </w:rPr>
        <w:t>年度监事会工作报告》。</w:t>
      </w:r>
    </w:p>
    <w:p>
      <w:pPr>
        <w:numPr>
          <w:ilvl w:val="0"/>
          <w:numId w:val="2"/>
        </w:numPr>
        <w:ind w:firstLine="560" w:firstLineChars="200"/>
        <w:rPr>
          <w:rFonts w:hint="default" w:ascii="Times New Roman" w:eastAsia="仿宋"/>
          <w:b/>
          <w:szCs w:val="28"/>
          <w:highlight w:val="none"/>
          <w:lang w:val="en-US" w:eastAsia="zh-CN"/>
        </w:rPr>
      </w:pPr>
      <w:r>
        <w:rPr>
          <w:rFonts w:ascii="Times New Roman" w:hAnsi="仿宋" w:eastAsia="仿宋"/>
          <w:b/>
          <w:bCs w:val="0"/>
          <w:szCs w:val="28"/>
          <w:highlight w:val="none"/>
        </w:rPr>
        <w:t>《</w:t>
      </w:r>
      <w:r>
        <w:rPr>
          <w:rFonts w:hint="default" w:ascii="Times New Roman" w:hAnsi="仿宋" w:eastAsia="仿宋"/>
          <w:b/>
          <w:bCs w:val="0"/>
          <w:szCs w:val="28"/>
          <w:highlight w:val="none"/>
        </w:rPr>
        <w:t>公司</w:t>
      </w:r>
      <w:r>
        <w:rPr>
          <w:rFonts w:hint="eastAsia" w:ascii="Times New Roman" w:hAnsi="仿宋" w:eastAsia="仿宋"/>
          <w:b/>
          <w:bCs w:val="0"/>
          <w:szCs w:val="28"/>
          <w:highlight w:val="none"/>
          <w:lang w:eastAsia="zh-CN"/>
        </w:rPr>
        <w:t>202</w:t>
      </w:r>
      <w:r>
        <w:rPr>
          <w:rFonts w:hint="eastAsia" w:ascii="Times New Roman" w:hAnsi="仿宋" w:eastAsia="仿宋"/>
          <w:b/>
          <w:bCs w:val="0"/>
          <w:szCs w:val="28"/>
          <w:highlight w:val="none"/>
          <w:lang w:val="en-US" w:eastAsia="zh-CN"/>
        </w:rPr>
        <w:t>3</w:t>
      </w:r>
      <w:r>
        <w:rPr>
          <w:rFonts w:hint="default" w:ascii="Times New Roman" w:hAnsi="仿宋" w:eastAsia="仿宋"/>
          <w:b/>
          <w:bCs w:val="0"/>
          <w:szCs w:val="28"/>
          <w:highlight w:val="none"/>
        </w:rPr>
        <w:t>年度财务决算报告</w:t>
      </w:r>
      <w:r>
        <w:rPr>
          <w:rFonts w:ascii="Times New Roman" w:hAnsi="仿宋" w:eastAsia="仿宋"/>
          <w:b/>
          <w:bCs w:val="0"/>
          <w:szCs w:val="28"/>
          <w:highlight w:val="none"/>
        </w:rPr>
        <w:t>》</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40,904,594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77,600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88,600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930,860,216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77,600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88,600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99.5953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0.1889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0.2157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99.982</w:t>
            </w:r>
            <w:r>
              <w:rPr>
                <w:rFonts w:hint="eastAsia" w:ascii="Times New Roman" w:eastAsia="宋体" w:cs="Times New Roman"/>
                <w:i w:val="0"/>
                <w:iCs w:val="0"/>
                <w:color w:val="000000"/>
                <w:kern w:val="0"/>
                <w:sz w:val="21"/>
                <w:szCs w:val="21"/>
                <w:highlight w:val="none"/>
                <w:u w:val="none"/>
                <w:lang w:val="en-US" w:eastAsia="zh-CN" w:bidi="ar"/>
              </w:rPr>
              <w:t>2</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0.0083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0.0095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40,904,594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77,600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88,600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41,102,894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77,600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99.5953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0.1889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0.2157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99.5973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0.1880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0.2147 </w:t>
            </w:r>
          </w:p>
        </w:tc>
      </w:tr>
    </w:tbl>
    <w:p>
      <w:pPr>
        <w:ind w:firstLine="560" w:firstLineChars="200"/>
        <w:rPr>
          <w:rFonts w:hint="eastAsia" w:ascii="Times New Roman" w:hAnsi="仿宋" w:eastAsia="仿宋" w:cs="仿宋"/>
          <w:szCs w:val="28"/>
          <w:highlight w:val="none"/>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通过了《公司</w:t>
      </w:r>
      <w:r>
        <w:rPr>
          <w:rFonts w:hint="eastAsia" w:ascii="Times New Roman" w:hAnsi="仿宋" w:eastAsia="仿宋" w:cs="仿宋"/>
          <w:szCs w:val="28"/>
          <w:highlight w:val="none"/>
          <w:lang w:eastAsia="zh-CN"/>
        </w:rPr>
        <w:t>202</w:t>
      </w:r>
      <w:r>
        <w:rPr>
          <w:rFonts w:hint="eastAsia" w:ascii="Times New Roman" w:hAnsi="仿宋" w:eastAsia="仿宋" w:cs="仿宋"/>
          <w:szCs w:val="28"/>
          <w:highlight w:val="none"/>
          <w:lang w:val="en-US" w:eastAsia="zh-CN"/>
        </w:rPr>
        <w:t>3</w:t>
      </w:r>
      <w:r>
        <w:rPr>
          <w:rFonts w:hint="eastAsia" w:ascii="Times New Roman" w:hAnsi="仿宋" w:eastAsia="仿宋" w:cs="仿宋"/>
          <w:szCs w:val="28"/>
          <w:highlight w:val="none"/>
        </w:rPr>
        <w:t>年度财务决算报告》。</w:t>
      </w:r>
    </w:p>
    <w:p>
      <w:pPr>
        <w:numPr>
          <w:ilvl w:val="0"/>
          <w:numId w:val="3"/>
        </w:numPr>
        <w:ind w:firstLine="560" w:firstLineChars="200"/>
        <w:rPr>
          <w:rFonts w:hint="eastAsia" w:ascii="Times New Roman" w:eastAsia="仿宋"/>
          <w:b/>
          <w:bCs w:val="0"/>
          <w:szCs w:val="28"/>
          <w:highlight w:val="none"/>
          <w:lang w:val="en-US" w:eastAsia="zh-CN"/>
        </w:rPr>
      </w:pPr>
      <w:r>
        <w:rPr>
          <w:rFonts w:hint="eastAsia" w:ascii="Times New Roman" w:eastAsia="仿宋"/>
          <w:b/>
          <w:bCs w:val="0"/>
          <w:szCs w:val="28"/>
          <w:highlight w:val="none"/>
          <w:lang w:val="en-US" w:eastAsia="zh-CN"/>
        </w:rPr>
        <w:t>《</w:t>
      </w:r>
      <w:r>
        <w:rPr>
          <w:rFonts w:hint="default" w:ascii="Times New Roman" w:hAnsi="Times New Roman" w:eastAsia="仿宋" w:cs="Times New Roman"/>
          <w:b/>
          <w:bCs w:val="0"/>
          <w:kern w:val="0"/>
          <w:sz w:val="28"/>
          <w:szCs w:val="28"/>
          <w:highlight w:val="none"/>
        </w:rPr>
        <w:t>公司</w:t>
      </w:r>
      <w:r>
        <w:rPr>
          <w:rFonts w:hint="eastAsia" w:ascii="Times New Roman" w:eastAsia="仿宋" w:cs="Times New Roman"/>
          <w:b/>
          <w:bCs w:val="0"/>
          <w:kern w:val="0"/>
          <w:sz w:val="28"/>
          <w:szCs w:val="28"/>
          <w:highlight w:val="none"/>
          <w:lang w:eastAsia="zh-CN"/>
        </w:rPr>
        <w:t>2023</w:t>
      </w:r>
      <w:r>
        <w:rPr>
          <w:rFonts w:hint="default" w:ascii="Times New Roman" w:hAnsi="Times New Roman" w:eastAsia="仿宋" w:cs="Times New Roman"/>
          <w:b/>
          <w:bCs w:val="0"/>
          <w:kern w:val="0"/>
          <w:sz w:val="28"/>
          <w:szCs w:val="28"/>
          <w:highlight w:val="none"/>
        </w:rPr>
        <w:t>年度利润分配预案</w:t>
      </w:r>
      <w:r>
        <w:rPr>
          <w:rFonts w:hint="eastAsia" w:ascii="Times New Roman" w:hAnsi="Times New Roman" w:eastAsia="仿宋" w:cs="Times New Roman"/>
          <w:b/>
          <w:bCs w:val="0"/>
          <w:kern w:val="0"/>
          <w:sz w:val="28"/>
          <w:szCs w:val="28"/>
          <w:highlight w:val="none"/>
          <w:lang w:eastAsia="zh-CN"/>
        </w:rPr>
        <w:t>》</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930,849,216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99.9810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0.0184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41,091,894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99.5706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0.4156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r>
    </w:tbl>
    <w:p>
      <w:pPr>
        <w:spacing w:line="600" w:lineRule="exact"/>
        <w:ind w:firstLine="560" w:firstLineChars="200"/>
        <w:rPr>
          <w:rFonts w:eastAsia="仿宋"/>
          <w:bCs/>
          <w:color w:val="000000"/>
          <w:sz w:val="28"/>
          <w:szCs w:val="28"/>
          <w:highlight w:val="none"/>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通过了《公司</w:t>
      </w:r>
      <w:r>
        <w:rPr>
          <w:rFonts w:hint="eastAsia" w:ascii="Times New Roman" w:hAnsi="仿宋" w:eastAsia="仿宋" w:cs="仿宋"/>
          <w:szCs w:val="28"/>
          <w:highlight w:val="none"/>
          <w:lang w:eastAsia="zh-CN"/>
        </w:rPr>
        <w:t>2023</w:t>
      </w:r>
      <w:r>
        <w:rPr>
          <w:rFonts w:hint="eastAsia" w:ascii="Times New Roman" w:hAnsi="仿宋" w:eastAsia="仿宋" w:cs="仿宋"/>
          <w:szCs w:val="28"/>
          <w:highlight w:val="none"/>
        </w:rPr>
        <w:t>年</w:t>
      </w:r>
      <w:r>
        <w:rPr>
          <w:rFonts w:hint="default" w:ascii="Times New Roman" w:hAnsi="Times New Roman" w:eastAsia="仿宋" w:cs="Times New Roman"/>
          <w:kern w:val="0"/>
          <w:sz w:val="28"/>
          <w:szCs w:val="28"/>
          <w:highlight w:val="none"/>
        </w:rPr>
        <w:t>度利润分配预案</w:t>
      </w:r>
      <w:r>
        <w:rPr>
          <w:rFonts w:hint="eastAsia" w:ascii="Times New Roman" w:hAnsi="仿宋" w:eastAsia="仿宋" w:cs="仿宋"/>
          <w:szCs w:val="28"/>
          <w:highlight w:val="none"/>
        </w:rPr>
        <w:t>》。</w:t>
      </w:r>
      <w:r>
        <w:rPr>
          <w:rFonts w:hint="eastAsia" w:eastAsia="仿宋"/>
          <w:bCs/>
          <w:color w:val="000000"/>
          <w:sz w:val="28"/>
          <w:szCs w:val="28"/>
          <w:highlight w:val="none"/>
          <w:lang w:eastAsia="zh-CN"/>
        </w:rPr>
        <w:t>2023年度，公司实现归属于上市公司股东的净利润为9.08亿元，期初合并报表未分配利润12.41亿元，期末合并报表可供分配利润18.36亿元。2023年度，母公司实现净利润为9.62亿元，</w:t>
      </w:r>
      <w:r>
        <w:rPr>
          <w:rFonts w:hint="eastAsia" w:ascii="仿宋" w:hAnsi="仿宋" w:eastAsia="仿宋"/>
          <w:sz w:val="28"/>
          <w:szCs w:val="28"/>
          <w:lang w:val="en-US" w:eastAsia="zh-CN"/>
        </w:rPr>
        <w:t>中期</w:t>
      </w:r>
      <w:r>
        <w:rPr>
          <w:rFonts w:hint="eastAsia" w:ascii="仿宋" w:hAnsi="仿宋" w:eastAsia="仿宋"/>
          <w:sz w:val="28"/>
          <w:szCs w:val="28"/>
        </w:rPr>
        <w:t>分配利润金额3.07亿元，</w:t>
      </w:r>
      <w:r>
        <w:rPr>
          <w:rFonts w:hint="eastAsia" w:ascii="仿宋" w:hAnsi="仿宋" w:eastAsia="仿宋"/>
          <w:sz w:val="28"/>
          <w:szCs w:val="28"/>
          <w:lang w:val="en-US" w:eastAsia="zh-CN"/>
        </w:rPr>
        <w:t>提取法定盈余公积0.06亿元。</w:t>
      </w:r>
      <w:r>
        <w:rPr>
          <w:rFonts w:hint="eastAsia" w:eastAsia="仿宋"/>
          <w:bCs/>
          <w:color w:val="000000"/>
          <w:sz w:val="28"/>
          <w:szCs w:val="28"/>
          <w:highlight w:val="none"/>
          <w:lang w:eastAsia="zh-CN"/>
        </w:rPr>
        <w:t>期初未分配利润-5.93亿元，期末可供股东分配的利润为0.56亿元。</w:t>
      </w:r>
    </w:p>
    <w:p>
      <w:pPr>
        <w:spacing w:line="600" w:lineRule="exact"/>
        <w:ind w:firstLine="560" w:firstLineChars="200"/>
        <w:rPr>
          <w:rFonts w:eastAsia="仿宋"/>
          <w:bCs/>
          <w:color w:val="000000"/>
          <w:sz w:val="28"/>
          <w:szCs w:val="28"/>
          <w:highlight w:val="yellow"/>
        </w:rPr>
      </w:pPr>
      <w:r>
        <w:rPr>
          <w:rFonts w:hint="eastAsia" w:ascii="Times New Roman" w:hAnsi="Times New Roman" w:eastAsia="仿宋" w:cs="Times New Roman"/>
          <w:b w:val="0"/>
          <w:bCs w:val="0"/>
          <w:i w:val="0"/>
          <w:iCs w:val="0"/>
          <w:caps w:val="0"/>
          <w:spacing w:val="0"/>
          <w:sz w:val="28"/>
          <w:szCs w:val="28"/>
          <w:shd w:val="clear" w:color="auto" w:fill="FFFFFF"/>
          <w:lang w:val="en-US" w:eastAsia="zh-CN"/>
        </w:rPr>
        <w:t>鉴于2023年半年度，公司以总股本</w:t>
      </w:r>
      <w:r>
        <w:rPr>
          <w:rFonts w:hint="eastAsia" w:eastAsia="仿宋"/>
          <w:sz w:val="28"/>
          <w:szCs w:val="28"/>
          <w:shd w:val="clear" w:color="auto" w:fill="FFFFFF"/>
        </w:rPr>
        <w:t>2,790,208,174股</w:t>
      </w:r>
      <w:r>
        <w:rPr>
          <w:rFonts w:hint="eastAsia" w:ascii="Times New Roman" w:hAnsi="Times New Roman" w:eastAsia="仿宋" w:cs="Times New Roman"/>
          <w:b w:val="0"/>
          <w:bCs w:val="0"/>
          <w:i w:val="0"/>
          <w:iCs w:val="0"/>
          <w:caps w:val="0"/>
          <w:spacing w:val="0"/>
          <w:sz w:val="28"/>
          <w:szCs w:val="28"/>
          <w:shd w:val="clear" w:color="auto" w:fill="FFFFFF"/>
          <w:lang w:val="en-US" w:eastAsia="zh-CN"/>
        </w:rPr>
        <w:t>为基数，向全体股东每10股派发现金红利1.1元（含税），已共计分配现金股利3</w:t>
      </w:r>
      <w:r>
        <w:rPr>
          <w:rFonts w:hint="eastAsia" w:ascii="Times New Roman" w:hAnsi="Times New Roman" w:eastAsia="仿宋" w:cs="Times New Roman"/>
          <w:b w:val="0"/>
          <w:bCs w:val="0"/>
          <w:i w:val="0"/>
          <w:iCs w:val="0"/>
          <w:caps w:val="0"/>
          <w:spacing w:val="0"/>
          <w:sz w:val="28"/>
          <w:szCs w:val="28"/>
          <w:highlight w:val="none"/>
          <w:shd w:val="clear" w:color="auto" w:fill="FFFFFF"/>
          <w:lang w:val="en-US" w:eastAsia="zh-CN"/>
        </w:rPr>
        <w:t>06,922,899.14元，</w:t>
      </w:r>
      <w:r>
        <w:rPr>
          <w:rFonts w:hint="eastAsia" w:ascii="Times New Roman" w:hAnsi="Times New Roman" w:eastAsia="仿宋" w:cs="Times New Roman"/>
          <w:b w:val="0"/>
          <w:bCs w:val="0"/>
          <w:i w:val="0"/>
          <w:iCs w:val="0"/>
          <w:caps w:val="0"/>
          <w:spacing w:val="0"/>
          <w:sz w:val="28"/>
          <w:szCs w:val="28"/>
          <w:shd w:val="clear" w:color="auto" w:fill="FFFFFF"/>
          <w:lang w:val="en-US" w:eastAsia="zh-CN"/>
        </w:rPr>
        <w:t>分红金额占2023年度归属于母公司净利润比例33.79%，符合公司《未来三年（2023-2025年）股东回报规划》中“每年以现金方式分配的利润原则上不少于当年实现的可分配利润的30%”的分红规划，根据半年度利润分配情况及公司经营发展需要，2023年度不再进行利润分配，不实施送股及资本公积转增股本。</w:t>
      </w:r>
    </w:p>
    <w:p>
      <w:pPr>
        <w:numPr>
          <w:ilvl w:val="0"/>
          <w:numId w:val="4"/>
        </w:num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w:t>
      </w:r>
      <w:r>
        <w:rPr>
          <w:rFonts w:hint="default" w:ascii="Times New Roman" w:eastAsia="仿宋"/>
          <w:b/>
          <w:szCs w:val="28"/>
          <w:highlight w:val="none"/>
          <w:lang w:val="en-US" w:eastAsia="zh-CN"/>
        </w:rPr>
        <w:t>公司2024年中期分红安排</w:t>
      </w:r>
      <w:r>
        <w:rPr>
          <w:rFonts w:hint="eastAsia" w:ascii="Times New Roman" w:eastAsia="仿宋"/>
          <w:b/>
          <w:szCs w:val="28"/>
          <w:highlight w:val="none"/>
          <w:lang w:val="en-US" w:eastAsia="zh-CN"/>
        </w:rPr>
        <w:t>》</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930,849,216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99.9810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0.0184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41,091,894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171,500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99.5706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0.4156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0.0138 </w:t>
            </w:r>
          </w:p>
        </w:tc>
      </w:tr>
    </w:tbl>
    <w:p>
      <w:pPr>
        <w:spacing w:line="600" w:lineRule="exact"/>
        <w:ind w:firstLine="560" w:firstLineChars="200"/>
        <w:rPr>
          <w:rFonts w:hint="eastAsia" w:ascii="仿宋" w:hAnsi="仿宋" w:eastAsia="仿宋" w:cs="仿宋"/>
          <w:i w:val="0"/>
          <w:iCs w:val="0"/>
          <w:caps w:val="0"/>
          <w:spacing w:val="0"/>
          <w:kern w:val="0"/>
          <w:sz w:val="28"/>
          <w:szCs w:val="28"/>
          <w:shd w:val="clear" w:color="auto" w:fill="FFFFFF"/>
          <w:lang w:val="en-US" w:eastAsia="zh-CN" w:bidi="ar"/>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通过了《公司2024年中期分红安排》。</w:t>
      </w:r>
      <w:r>
        <w:rPr>
          <w:rFonts w:hint="eastAsia" w:eastAsia="仿宋"/>
          <w:bCs/>
          <w:color w:val="000000"/>
          <w:sz w:val="28"/>
          <w:szCs w:val="28"/>
          <w:lang w:val="en-US" w:eastAsia="zh-CN"/>
        </w:rPr>
        <w:t>同意公司</w:t>
      </w:r>
      <w:r>
        <w:rPr>
          <w:rFonts w:hint="eastAsia" w:ascii="仿宋" w:hAnsi="仿宋" w:eastAsia="仿宋" w:cs="仿宋"/>
          <w:i w:val="0"/>
          <w:iCs w:val="0"/>
          <w:caps w:val="0"/>
          <w:spacing w:val="0"/>
          <w:kern w:val="0"/>
          <w:sz w:val="28"/>
          <w:szCs w:val="28"/>
          <w:shd w:val="clear" w:color="auto" w:fill="FFFFFF"/>
          <w:lang w:val="en-US" w:eastAsia="zh-CN" w:bidi="ar"/>
        </w:rPr>
        <w:t>2024年半年度结合2023年末未分配利润与当期业绩进行分红，以当时总股本为基数，现金分红金额不超过相应期间归属于上市公司股东的净利润的30%。</w:t>
      </w:r>
      <w:r>
        <w:rPr>
          <w:rFonts w:hint="eastAsia" w:ascii="仿宋" w:hAnsi="仿宋" w:eastAsia="仿宋" w:cs="仿宋"/>
          <w:kern w:val="0"/>
          <w:sz w:val="28"/>
          <w:szCs w:val="28"/>
          <w:shd w:val="clear" w:color="auto" w:fill="FFFFFF"/>
          <w:lang w:val="en-US" w:eastAsia="zh-CN" w:bidi="ar"/>
        </w:rPr>
        <w:t>股东大会同意授权，董事会根据股东大会决议在符合利润分配的条件下制定具体的中期分红方案。</w:t>
      </w:r>
    </w:p>
    <w:p>
      <w:pPr>
        <w:numPr>
          <w:ilvl w:val="0"/>
          <w:numId w:val="4"/>
        </w:num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w:t>
      </w:r>
      <w:r>
        <w:rPr>
          <w:rFonts w:hint="eastAsia" w:ascii="Times New Roman" w:hAnsi="Times New Roman" w:eastAsia="仿宋" w:cs="Times New Roman"/>
          <w:b/>
          <w:bCs w:val="0"/>
          <w:kern w:val="0"/>
          <w:sz w:val="28"/>
          <w:szCs w:val="28"/>
          <w:highlight w:val="none"/>
          <w:lang w:val="en-US" w:eastAsia="zh-CN"/>
        </w:rPr>
        <w:t>公司</w:t>
      </w:r>
      <w:r>
        <w:rPr>
          <w:rFonts w:hint="eastAsia" w:ascii="Times New Roman" w:eastAsia="仿宋" w:cs="Times New Roman"/>
          <w:b/>
          <w:bCs w:val="0"/>
          <w:kern w:val="0"/>
          <w:sz w:val="28"/>
          <w:szCs w:val="28"/>
          <w:highlight w:val="none"/>
          <w:lang w:val="en-US" w:eastAsia="zh-CN"/>
        </w:rPr>
        <w:t>2023</w:t>
      </w:r>
      <w:r>
        <w:rPr>
          <w:rFonts w:hint="eastAsia" w:ascii="Times New Roman" w:hAnsi="Times New Roman" w:eastAsia="仿宋" w:cs="Times New Roman"/>
          <w:b/>
          <w:bCs w:val="0"/>
          <w:kern w:val="0"/>
          <w:sz w:val="28"/>
          <w:szCs w:val="28"/>
          <w:highlight w:val="none"/>
          <w:lang w:val="en-US" w:eastAsia="zh-CN"/>
        </w:rPr>
        <w:t>年年度报告及摘要》</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40,904,594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930,860,216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99.5953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99.982</w:t>
            </w:r>
            <w:r>
              <w:rPr>
                <w:rFonts w:hint="eastAsia" w:ascii="Times New Roman" w:eastAsia="宋体"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0.0172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40,904,594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41,102,894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99.5953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99.5973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0.3889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r>
    </w:tbl>
    <w:p>
      <w:pPr>
        <w:ind w:firstLine="560" w:firstLineChars="200"/>
        <w:rPr>
          <w:rFonts w:hint="eastAsia" w:ascii="Times New Roman" w:hAnsi="仿宋" w:eastAsia="仿宋" w:cs="仿宋"/>
          <w:szCs w:val="28"/>
          <w:highlight w:val="none"/>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w:t>
      </w:r>
      <w:r>
        <w:rPr>
          <w:rFonts w:hint="eastAsia" w:ascii="Times New Roman" w:hAnsi="仿宋" w:eastAsia="仿宋" w:cs="仿宋"/>
          <w:szCs w:val="28"/>
          <w:highlight w:val="none"/>
          <w:lang w:val="en-US" w:eastAsia="zh-CN"/>
        </w:rPr>
        <w:t>公司2023年年度报告及摘要</w:t>
      </w:r>
      <w:r>
        <w:rPr>
          <w:rFonts w:hint="eastAsia" w:ascii="Times New Roman" w:hAnsi="仿宋" w:eastAsia="仿宋" w:cs="仿宋"/>
          <w:szCs w:val="28"/>
          <w:highlight w:val="none"/>
        </w:rPr>
        <w:t>》。</w:t>
      </w:r>
    </w:p>
    <w:p>
      <w:pPr>
        <w:ind w:firstLine="560" w:firstLineChars="200"/>
        <w:rPr>
          <w:rFonts w:hint="default" w:ascii="Times New Roman" w:hAnsi="Times New Roman" w:eastAsia="仿宋" w:cs="Times New Roman"/>
          <w:b/>
          <w:bCs w:val="0"/>
          <w:kern w:val="0"/>
          <w:sz w:val="28"/>
          <w:szCs w:val="28"/>
          <w:highlight w:val="none"/>
          <w:lang w:val="en-US" w:eastAsia="zh-CN"/>
        </w:rPr>
      </w:pPr>
      <w:r>
        <w:rPr>
          <w:rFonts w:hint="eastAsia" w:ascii="Times New Roman" w:hAnsi="仿宋" w:eastAsia="仿宋" w:cs="仿宋"/>
          <w:b/>
          <w:bCs/>
          <w:szCs w:val="28"/>
          <w:highlight w:val="none"/>
          <w:lang w:val="en-US" w:eastAsia="zh-CN"/>
        </w:rPr>
        <w:t>7.</w:t>
      </w:r>
      <w:r>
        <w:rPr>
          <w:rFonts w:hint="eastAsia" w:ascii="Times New Roman" w:hAnsi="Times New Roman" w:eastAsia="仿宋" w:cs="Times New Roman"/>
          <w:b/>
          <w:bCs/>
          <w:kern w:val="0"/>
          <w:sz w:val="28"/>
          <w:szCs w:val="28"/>
          <w:highlight w:val="none"/>
          <w:lang w:val="en-US" w:eastAsia="zh-CN"/>
        </w:rPr>
        <w:t>《</w:t>
      </w:r>
      <w:r>
        <w:rPr>
          <w:rFonts w:hint="eastAsia" w:ascii="Times New Roman" w:hAnsi="Times New Roman" w:eastAsia="仿宋" w:cs="Times New Roman"/>
          <w:b/>
          <w:bCs w:val="0"/>
          <w:kern w:val="0"/>
          <w:sz w:val="28"/>
          <w:szCs w:val="28"/>
          <w:highlight w:val="none"/>
          <w:lang w:val="en-US" w:eastAsia="zh-CN"/>
        </w:rPr>
        <w:t>公司202</w:t>
      </w:r>
      <w:r>
        <w:rPr>
          <w:rFonts w:hint="eastAsia" w:ascii="Times New Roman" w:eastAsia="仿宋" w:cs="Times New Roman"/>
          <w:b/>
          <w:bCs w:val="0"/>
          <w:kern w:val="0"/>
          <w:sz w:val="28"/>
          <w:szCs w:val="28"/>
          <w:highlight w:val="none"/>
          <w:lang w:val="en-US" w:eastAsia="zh-CN"/>
        </w:rPr>
        <w:t>4</w:t>
      </w:r>
      <w:r>
        <w:rPr>
          <w:rFonts w:hint="eastAsia" w:ascii="Times New Roman" w:hAnsi="Times New Roman" w:eastAsia="仿宋" w:cs="Times New Roman"/>
          <w:b/>
          <w:bCs w:val="0"/>
          <w:kern w:val="0"/>
          <w:sz w:val="28"/>
          <w:szCs w:val="28"/>
          <w:highlight w:val="none"/>
          <w:lang w:val="en-US" w:eastAsia="zh-CN"/>
        </w:rPr>
        <w:t>年度财务预算报告》</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930,849,216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99.9810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0.0184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41,091,894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171,500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99.5706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0.4156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0.0138 </w:t>
            </w:r>
          </w:p>
        </w:tc>
      </w:tr>
    </w:tbl>
    <w:p>
      <w:pPr>
        <w:ind w:firstLine="560" w:firstLineChars="200"/>
        <w:rPr>
          <w:rFonts w:hint="eastAsia" w:ascii="Times New Roman" w:eastAsia="仿宋"/>
          <w:b/>
          <w:bCs w:val="0"/>
          <w:szCs w:val="28"/>
          <w:highlight w:val="yellow"/>
          <w:lang w:val="en-US" w:eastAsia="zh-CN"/>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w:t>
      </w:r>
      <w:r>
        <w:rPr>
          <w:rFonts w:hint="eastAsia" w:ascii="Times New Roman" w:hAnsi="仿宋" w:eastAsia="仿宋" w:cs="仿宋"/>
          <w:szCs w:val="28"/>
          <w:highlight w:val="none"/>
          <w:lang w:val="en-US" w:eastAsia="zh-CN"/>
        </w:rPr>
        <w:t>公司</w:t>
      </w:r>
      <w:r>
        <w:rPr>
          <w:rFonts w:hint="eastAsia" w:ascii="Times New Roman" w:hAnsi="Times New Roman" w:eastAsia="仿宋" w:cs="Times New Roman"/>
          <w:b w:val="0"/>
          <w:bCs/>
          <w:kern w:val="0"/>
          <w:sz w:val="28"/>
          <w:szCs w:val="28"/>
          <w:highlight w:val="none"/>
          <w:lang w:val="en-US" w:eastAsia="zh-CN"/>
        </w:rPr>
        <w:t>202</w:t>
      </w:r>
      <w:r>
        <w:rPr>
          <w:rFonts w:hint="eastAsia" w:ascii="Times New Roman" w:eastAsia="仿宋" w:cs="Times New Roman"/>
          <w:b w:val="0"/>
          <w:bCs/>
          <w:kern w:val="0"/>
          <w:sz w:val="28"/>
          <w:szCs w:val="28"/>
          <w:highlight w:val="none"/>
          <w:lang w:val="en-US" w:eastAsia="zh-CN"/>
        </w:rPr>
        <w:t>4</w:t>
      </w:r>
      <w:r>
        <w:rPr>
          <w:rFonts w:hint="eastAsia" w:ascii="Times New Roman" w:hAnsi="Times New Roman" w:eastAsia="仿宋" w:cs="Times New Roman"/>
          <w:b w:val="0"/>
          <w:bCs/>
          <w:kern w:val="0"/>
          <w:sz w:val="28"/>
          <w:szCs w:val="28"/>
          <w:highlight w:val="none"/>
          <w:lang w:val="en-US" w:eastAsia="zh-CN"/>
        </w:rPr>
        <w:t>年度财务预算报告</w:t>
      </w:r>
      <w:r>
        <w:rPr>
          <w:rFonts w:hint="eastAsia" w:ascii="Times New Roman" w:hAnsi="仿宋" w:eastAsia="仿宋" w:cs="仿宋"/>
          <w:szCs w:val="28"/>
          <w:highlight w:val="none"/>
        </w:rPr>
        <w:t>》。2024年财务预算主要指标为：发电量295.72亿千瓦时，营业收入146.16亿元，利润总额22.13亿元。上述财务预算并不代表公司对2024年度的业绩承诺和盈利预测，能否实现取决于宏观经济环境、行业发展状况等诸多因素，存在不确定性，请投资者注意投资风险。</w:t>
      </w:r>
    </w:p>
    <w:p>
      <w:pPr>
        <w:numPr>
          <w:ilvl w:val="0"/>
          <w:numId w:val="0"/>
        </w:numPr>
        <w:ind w:leftChars="200"/>
        <w:rPr>
          <w:rFonts w:hint="default" w:ascii="Times New Roman" w:eastAsia="仿宋"/>
          <w:b/>
          <w:bCs w:val="0"/>
          <w:szCs w:val="28"/>
          <w:highlight w:val="none"/>
          <w:lang w:val="en-US" w:eastAsia="zh-CN"/>
        </w:rPr>
      </w:pPr>
      <w:r>
        <w:rPr>
          <w:rFonts w:hint="eastAsia" w:ascii="Times New Roman" w:eastAsia="仿宋"/>
          <w:b/>
          <w:bCs w:val="0"/>
          <w:szCs w:val="28"/>
          <w:highlight w:val="none"/>
          <w:lang w:val="en-US" w:eastAsia="zh-CN"/>
        </w:rPr>
        <w:t>8.《</w:t>
      </w:r>
      <w:r>
        <w:rPr>
          <w:rFonts w:hint="default" w:ascii="Times New Roman" w:hAnsi="Times New Roman" w:eastAsia="仿宋" w:cs="Times New Roman"/>
          <w:b/>
          <w:bCs w:val="0"/>
          <w:kern w:val="0"/>
          <w:sz w:val="28"/>
          <w:szCs w:val="28"/>
          <w:highlight w:val="none"/>
        </w:rPr>
        <w:t>公司</w:t>
      </w:r>
      <w:r>
        <w:rPr>
          <w:rFonts w:hint="eastAsia" w:ascii="Times New Roman" w:hAnsi="Times New Roman" w:eastAsia="仿宋" w:cs="Times New Roman"/>
          <w:b/>
          <w:bCs w:val="0"/>
          <w:kern w:val="0"/>
          <w:sz w:val="28"/>
          <w:szCs w:val="28"/>
          <w:highlight w:val="none"/>
          <w:lang w:eastAsia="zh-CN"/>
        </w:rPr>
        <w:t>202</w:t>
      </w:r>
      <w:r>
        <w:rPr>
          <w:rFonts w:hint="eastAsia" w:ascii="Times New Roman" w:eastAsia="仿宋" w:cs="Times New Roman"/>
          <w:b/>
          <w:bCs w:val="0"/>
          <w:kern w:val="0"/>
          <w:sz w:val="28"/>
          <w:szCs w:val="28"/>
          <w:highlight w:val="none"/>
          <w:lang w:val="en-US" w:eastAsia="zh-CN"/>
        </w:rPr>
        <w:t>4</w:t>
      </w:r>
      <w:r>
        <w:rPr>
          <w:rFonts w:hint="default" w:ascii="Times New Roman" w:hAnsi="Times New Roman" w:eastAsia="仿宋" w:cs="Times New Roman"/>
          <w:b/>
          <w:bCs w:val="0"/>
          <w:kern w:val="0"/>
          <w:sz w:val="28"/>
          <w:szCs w:val="28"/>
          <w:highlight w:val="none"/>
        </w:rPr>
        <w:t>年度融资计划</w:t>
      </w:r>
      <w:r>
        <w:rPr>
          <w:rFonts w:hint="eastAsia" w:ascii="Times New Roman" w:eastAsia="仿宋"/>
          <w:b/>
          <w:bCs w:val="0"/>
          <w:szCs w:val="28"/>
          <w:highlight w:val="none"/>
          <w:lang w:val="en-US" w:eastAsia="zh-CN"/>
        </w:rPr>
        <w:t>》</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olor w:val="000000"/>
                <w:sz w:val="21"/>
                <w:highlight w:val="none"/>
                <w:u w:val="none"/>
                <w:lang w:bidi="ar"/>
              </w:rPr>
            </w:pPr>
            <w:r>
              <w:rPr>
                <w:rFonts w:hint="default" w:ascii="Times New Roman" w:hAnsi="Times New Roman" w:eastAsia="宋体"/>
                <w:color w:val="000000"/>
                <w:sz w:val="21"/>
                <w:highlight w:val="none"/>
                <w:u w:val="none"/>
                <w:lang w:val="en-US" w:eastAsia="zh-CN" w:bidi="ar"/>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default"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40,638,594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426,500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930,594,216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426,500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olor w:val="000000"/>
                <w:sz w:val="21"/>
                <w:highlight w:val="none"/>
                <w:u w:val="none"/>
                <w:lang w:bidi="ar"/>
              </w:rPr>
            </w:pPr>
            <w:r>
              <w:rPr>
                <w:rFonts w:hint="default" w:ascii="Times New Roman" w:hAnsi="Times New Roman" w:eastAsia="宋体"/>
                <w:color w:val="000000"/>
                <w:sz w:val="21"/>
                <w:highlight w:val="none"/>
                <w:u w:val="none"/>
                <w:lang w:val="en-US" w:eastAsia="zh-CN" w:bidi="ar"/>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98.9477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1.0385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99.9536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0.0458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widowControl/>
        <w:spacing w:line="240" w:lineRule="auto"/>
        <w:ind w:firstLine="0" w:firstLineChars="0"/>
        <w:jc w:val="center"/>
        <w:textAlignment w:val="center"/>
        <w:rPr>
          <w:rFonts w:ascii="Times New Roman" w:eastAsia="仿宋"/>
          <w:b/>
          <w:szCs w:val="28"/>
          <w:highlight w:val="none"/>
        </w:rPr>
      </w:pPr>
      <w:r>
        <w:rPr>
          <w:rFonts w:ascii="Times New Roman" w:hAnsi="Times New Roman" w:eastAsia="宋体"/>
          <w:b w:val="0"/>
          <w:sz w:val="21"/>
          <w:szCs w:val="21"/>
          <w:highlight w:val="none"/>
          <w:u w:val="none"/>
          <w:lang w:bidi="ar"/>
        </w:rPr>
        <w:t>（</w:t>
      </w:r>
      <w:r>
        <w:rPr>
          <w:rFonts w:ascii="Times New Roman" w:eastAsia="宋体"/>
          <w:b w:val="0"/>
          <w:sz w:val="21"/>
          <w:szCs w:val="21"/>
          <w:highlight w:val="none"/>
          <w:u w:val="none"/>
          <w:lang w:bidi="ar"/>
        </w:rPr>
        <w:t>2</w:t>
      </w:r>
      <w:r>
        <w:rPr>
          <w:rFonts w:ascii="Times New Roman" w:hAnsi="Times New Roman" w:eastAsia="宋体"/>
          <w:b w:val="0"/>
          <w:sz w:val="21"/>
          <w:szCs w:val="21"/>
          <w:highlight w:val="none"/>
          <w:u w:val="none"/>
          <w:lang w:bidi="ar"/>
        </w:rPr>
        <w:t>）中小股东表决情况（除持有</w:t>
      </w:r>
      <w:r>
        <w:rPr>
          <w:rFonts w:ascii="Times New Roman" w:eastAsia="宋体"/>
          <w:b w:val="0"/>
          <w:sz w:val="21"/>
          <w:szCs w:val="21"/>
          <w:highlight w:val="none"/>
          <w:u w:val="none"/>
          <w:lang w:bidi="ar"/>
        </w:rPr>
        <w:t>5%</w:t>
      </w:r>
      <w:r>
        <w:rPr>
          <w:rFonts w:ascii="Times New Roman" w:hAnsi="Times New Roman" w:eastAsia="宋体"/>
          <w:b w:val="0"/>
          <w:sz w:val="21"/>
          <w:szCs w:val="21"/>
          <w:highlight w:val="none"/>
          <w:u w:val="none"/>
          <w:lang w:bidi="ar"/>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40,638,594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426,500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40,836,894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426,500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98.9477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1.0385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98.9527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1.0335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0.0138 </w:t>
            </w:r>
          </w:p>
        </w:tc>
      </w:tr>
    </w:tbl>
    <w:p>
      <w:pPr>
        <w:ind w:firstLine="560" w:firstLineChars="200"/>
        <w:rPr>
          <w:rFonts w:eastAsia="仿宋"/>
          <w:sz w:val="28"/>
          <w:szCs w:val="28"/>
          <w:highlight w:val="yellow"/>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通过了《公司</w:t>
      </w:r>
      <w:r>
        <w:rPr>
          <w:rFonts w:hint="eastAsia" w:ascii="Times New Roman" w:hAnsi="仿宋" w:eastAsia="仿宋" w:cs="仿宋"/>
          <w:szCs w:val="28"/>
          <w:highlight w:val="none"/>
          <w:lang w:eastAsia="zh-CN"/>
        </w:rPr>
        <w:t>202</w:t>
      </w:r>
      <w:r>
        <w:rPr>
          <w:rFonts w:hint="eastAsia" w:ascii="Times New Roman" w:hAnsi="仿宋" w:eastAsia="仿宋" w:cs="仿宋"/>
          <w:szCs w:val="28"/>
          <w:highlight w:val="none"/>
          <w:lang w:val="en-US" w:eastAsia="zh-CN"/>
        </w:rPr>
        <w:t>4</w:t>
      </w:r>
      <w:r>
        <w:rPr>
          <w:rFonts w:hint="eastAsia" w:ascii="Times New Roman" w:hAnsi="仿宋" w:eastAsia="仿宋" w:cs="仿宋"/>
          <w:szCs w:val="28"/>
          <w:highlight w:val="none"/>
        </w:rPr>
        <w:t>年度融资计划》。</w:t>
      </w:r>
      <w:r>
        <w:rPr>
          <w:rFonts w:eastAsia="仿宋"/>
          <w:sz w:val="28"/>
          <w:szCs w:val="28"/>
          <w:highlight w:val="none"/>
        </w:rPr>
        <w:t>同意公司202</w:t>
      </w:r>
      <w:r>
        <w:rPr>
          <w:rFonts w:hint="eastAsia" w:eastAsia="仿宋"/>
          <w:sz w:val="28"/>
          <w:szCs w:val="28"/>
          <w:highlight w:val="none"/>
          <w:lang w:val="en-US" w:eastAsia="zh-CN"/>
        </w:rPr>
        <w:t>4</w:t>
      </w:r>
      <w:r>
        <w:rPr>
          <w:rFonts w:eastAsia="仿宋"/>
          <w:sz w:val="28"/>
          <w:szCs w:val="28"/>
          <w:highlight w:val="none"/>
        </w:rPr>
        <w:t>年度对外融资发生总额不超过</w:t>
      </w:r>
      <w:r>
        <w:rPr>
          <w:rFonts w:eastAsia="仿宋"/>
          <w:bCs/>
          <w:sz w:val="28"/>
          <w:szCs w:val="28"/>
          <w:highlight w:val="none"/>
        </w:rPr>
        <w:t>2</w:t>
      </w:r>
      <w:r>
        <w:rPr>
          <w:rFonts w:hint="eastAsia" w:eastAsia="仿宋"/>
          <w:bCs/>
          <w:sz w:val="28"/>
          <w:szCs w:val="28"/>
          <w:highlight w:val="none"/>
          <w:lang w:val="en-US" w:eastAsia="zh-CN"/>
        </w:rPr>
        <w:t>97.70</w:t>
      </w:r>
      <w:r>
        <w:rPr>
          <w:rFonts w:eastAsia="仿宋"/>
          <w:sz w:val="28"/>
          <w:szCs w:val="28"/>
          <w:highlight w:val="none"/>
        </w:rPr>
        <w:t>亿元。</w:t>
      </w:r>
    </w:p>
    <w:p>
      <w:pPr>
        <w:numPr>
          <w:ilvl w:val="0"/>
          <w:numId w:val="0"/>
        </w:numPr>
        <w:ind w:leftChars="200"/>
        <w:rPr>
          <w:rFonts w:hint="default" w:ascii="Times New Roman" w:eastAsia="仿宋"/>
          <w:b/>
          <w:bCs w:val="0"/>
          <w:szCs w:val="28"/>
          <w:highlight w:val="none"/>
          <w:lang w:val="en-US" w:eastAsia="zh-CN"/>
        </w:rPr>
      </w:pPr>
      <w:r>
        <w:rPr>
          <w:rFonts w:hint="eastAsia" w:ascii="Times New Roman" w:eastAsia="仿宋"/>
          <w:b/>
          <w:bCs w:val="0"/>
          <w:szCs w:val="28"/>
          <w:highlight w:val="none"/>
          <w:lang w:val="en-US" w:eastAsia="zh-CN"/>
        </w:rPr>
        <w:t>9.《公司2024年度债券发行计划》</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40,644,294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426,500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930,599,916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426,500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98.9615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1.0385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99.9542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0.0458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40,644,294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426,500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40,842,594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426,500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98.9615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1.0385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98.9665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1.0335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ind w:firstLine="560" w:firstLineChars="200"/>
        <w:rPr>
          <w:rFonts w:eastAsia="仿宋"/>
          <w:sz w:val="28"/>
          <w:szCs w:val="28"/>
          <w:highlight w:val="yellow"/>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通过了《公司</w:t>
      </w:r>
      <w:r>
        <w:rPr>
          <w:rFonts w:hint="eastAsia" w:ascii="Times New Roman" w:hAnsi="仿宋" w:eastAsia="仿宋" w:cs="仿宋"/>
          <w:szCs w:val="28"/>
          <w:highlight w:val="none"/>
          <w:lang w:eastAsia="zh-CN"/>
        </w:rPr>
        <w:t>202</w:t>
      </w:r>
      <w:r>
        <w:rPr>
          <w:rFonts w:hint="eastAsia" w:ascii="Times New Roman" w:hAnsi="仿宋" w:eastAsia="仿宋" w:cs="仿宋"/>
          <w:szCs w:val="28"/>
          <w:highlight w:val="none"/>
          <w:lang w:val="en-US" w:eastAsia="zh-CN"/>
        </w:rPr>
        <w:t>4</w:t>
      </w:r>
      <w:r>
        <w:rPr>
          <w:rFonts w:hint="eastAsia" w:ascii="Times New Roman" w:hAnsi="仿宋" w:eastAsia="仿宋" w:cs="仿宋"/>
          <w:szCs w:val="28"/>
          <w:highlight w:val="none"/>
        </w:rPr>
        <w:t>年度</w:t>
      </w:r>
      <w:r>
        <w:rPr>
          <w:rFonts w:hint="eastAsia" w:ascii="Times New Roman" w:hAnsi="仿宋" w:eastAsia="仿宋" w:cs="仿宋"/>
          <w:b w:val="0"/>
          <w:bCs w:val="0"/>
          <w:szCs w:val="28"/>
          <w:highlight w:val="none"/>
          <w:lang w:val="en-US" w:eastAsia="zh-CN"/>
        </w:rPr>
        <w:t>债券发行计划</w:t>
      </w:r>
      <w:r>
        <w:rPr>
          <w:rFonts w:hint="eastAsia" w:ascii="Times New Roman" w:hAnsi="仿宋" w:eastAsia="仿宋" w:cs="仿宋"/>
          <w:szCs w:val="28"/>
          <w:highlight w:val="none"/>
        </w:rPr>
        <w:t>》。</w:t>
      </w:r>
      <w:r>
        <w:rPr>
          <w:rFonts w:hint="eastAsia" w:eastAsia="仿宋"/>
          <w:bCs/>
          <w:sz w:val="28"/>
          <w:szCs w:val="28"/>
          <w:highlight w:val="none"/>
        </w:rPr>
        <w:t>同意公司2024年度通过超短期融资券发行债券净增加额不超过13亿元</w:t>
      </w:r>
      <w:r>
        <w:rPr>
          <w:rFonts w:hint="eastAsia" w:eastAsia="仿宋"/>
          <w:bCs/>
          <w:sz w:val="28"/>
          <w:szCs w:val="28"/>
          <w:highlight w:val="none"/>
          <w:lang w:eastAsia="zh-CN"/>
        </w:rPr>
        <w:t>；</w:t>
      </w:r>
      <w:r>
        <w:rPr>
          <w:rFonts w:hint="eastAsia" w:eastAsia="仿宋"/>
          <w:bCs/>
          <w:sz w:val="28"/>
          <w:szCs w:val="28"/>
          <w:highlight w:val="none"/>
        </w:rPr>
        <w:t>通过中期票据、公司债券、资产证券化等方式发行债券总额不超过55亿元。</w:t>
      </w:r>
    </w:p>
    <w:p>
      <w:pPr>
        <w:numPr>
          <w:ilvl w:val="0"/>
          <w:numId w:val="0"/>
        </w:numPr>
        <w:ind w:leftChars="200"/>
        <w:rPr>
          <w:rFonts w:hint="default" w:ascii="Times New Roman" w:eastAsia="仿宋"/>
          <w:b/>
          <w:bCs w:val="0"/>
          <w:szCs w:val="28"/>
          <w:highlight w:val="none"/>
          <w:lang w:val="en-US" w:eastAsia="zh-CN"/>
        </w:rPr>
      </w:pPr>
      <w:r>
        <w:rPr>
          <w:rFonts w:hint="eastAsia" w:ascii="Times New Roman" w:eastAsia="仿宋"/>
          <w:b/>
          <w:bCs w:val="0"/>
          <w:szCs w:val="28"/>
          <w:highlight w:val="none"/>
          <w:lang w:val="en-US" w:eastAsia="zh-CN"/>
        </w:rPr>
        <w:t>10.《</w:t>
      </w:r>
      <w:r>
        <w:rPr>
          <w:rFonts w:hint="default" w:ascii="Times New Roman" w:hAnsi="Times New Roman" w:eastAsia="仿宋" w:cs="Times New Roman"/>
          <w:b/>
          <w:bCs w:val="0"/>
          <w:kern w:val="0"/>
          <w:sz w:val="28"/>
          <w:szCs w:val="28"/>
          <w:highlight w:val="none"/>
        </w:rPr>
        <w:t>公司</w:t>
      </w:r>
      <w:r>
        <w:rPr>
          <w:rFonts w:hint="eastAsia" w:ascii="Times New Roman" w:hAnsi="Times New Roman" w:eastAsia="仿宋" w:cs="Times New Roman"/>
          <w:b/>
          <w:bCs w:val="0"/>
          <w:kern w:val="0"/>
          <w:sz w:val="28"/>
          <w:szCs w:val="28"/>
          <w:highlight w:val="none"/>
          <w:lang w:eastAsia="zh-CN"/>
        </w:rPr>
        <w:t>202</w:t>
      </w:r>
      <w:r>
        <w:rPr>
          <w:rFonts w:hint="eastAsia" w:ascii="Times New Roman" w:eastAsia="仿宋" w:cs="Times New Roman"/>
          <w:b/>
          <w:bCs w:val="0"/>
          <w:kern w:val="0"/>
          <w:sz w:val="28"/>
          <w:szCs w:val="28"/>
          <w:highlight w:val="none"/>
          <w:lang w:val="en-US" w:eastAsia="zh-CN"/>
        </w:rPr>
        <w:t>4</w:t>
      </w:r>
      <w:r>
        <w:rPr>
          <w:rFonts w:hint="default" w:ascii="Times New Roman" w:hAnsi="Times New Roman" w:eastAsia="仿宋" w:cs="Times New Roman"/>
          <w:b/>
          <w:bCs w:val="0"/>
          <w:kern w:val="0"/>
          <w:sz w:val="28"/>
          <w:szCs w:val="28"/>
          <w:highlight w:val="none"/>
        </w:rPr>
        <w:t>年度投资计划</w:t>
      </w:r>
      <w:r>
        <w:rPr>
          <w:rFonts w:hint="eastAsia" w:ascii="Times New Roman" w:eastAsia="仿宋"/>
          <w:b/>
          <w:bCs w:val="0"/>
          <w:szCs w:val="28"/>
          <w:highlight w:val="none"/>
          <w:lang w:val="en-US" w:eastAsia="zh-CN"/>
        </w:rPr>
        <w:t>》</w:t>
      </w:r>
    </w:p>
    <w:p>
      <w:p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930,849,216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99.9810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0.0184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41,091,894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99.5706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0.4156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r>
    </w:tbl>
    <w:p>
      <w:pPr>
        <w:tabs>
          <w:tab w:val="left" w:pos="900"/>
        </w:tabs>
        <w:spacing w:line="600" w:lineRule="exact"/>
        <w:ind w:firstLine="560" w:firstLineChars="200"/>
        <w:rPr>
          <w:rFonts w:hint="default" w:ascii="Times New Roman" w:hAnsi="Times New Roman" w:eastAsia="仿宋" w:cs="Times New Roman"/>
          <w:bCs/>
          <w:color w:val="000000"/>
          <w:sz w:val="28"/>
          <w:szCs w:val="28"/>
          <w:highlight w:val="none"/>
          <w:lang w:eastAsia="zh-CN"/>
        </w:rPr>
      </w:pPr>
      <w:r>
        <w:rPr>
          <w:rFonts w:ascii="Times New Roman" w:hAnsi="仿宋" w:eastAsia="仿宋"/>
          <w:b/>
          <w:bCs/>
          <w:szCs w:val="28"/>
          <w:highlight w:val="none"/>
        </w:rPr>
        <w:t>表决结果：</w:t>
      </w:r>
      <w:r>
        <w:rPr>
          <w:rFonts w:hint="eastAsia" w:ascii="Times New Roman" w:hAnsi="仿宋" w:eastAsia="仿宋" w:cs="仿宋"/>
          <w:szCs w:val="28"/>
          <w:highlight w:val="none"/>
        </w:rPr>
        <w:t>通过了《公司</w:t>
      </w:r>
      <w:r>
        <w:rPr>
          <w:rFonts w:hint="eastAsia" w:ascii="Times New Roman" w:hAnsi="仿宋" w:eastAsia="仿宋" w:cs="仿宋"/>
          <w:szCs w:val="28"/>
          <w:highlight w:val="none"/>
          <w:lang w:eastAsia="zh-CN"/>
        </w:rPr>
        <w:t>202</w:t>
      </w:r>
      <w:r>
        <w:rPr>
          <w:rFonts w:hint="eastAsia" w:ascii="Times New Roman" w:hAnsi="仿宋" w:eastAsia="仿宋" w:cs="仿宋"/>
          <w:szCs w:val="28"/>
          <w:highlight w:val="none"/>
          <w:lang w:val="en-US" w:eastAsia="zh-CN"/>
        </w:rPr>
        <w:t>4</w:t>
      </w:r>
      <w:r>
        <w:rPr>
          <w:rFonts w:hint="eastAsia" w:ascii="Times New Roman" w:hAnsi="仿宋" w:eastAsia="仿宋" w:cs="仿宋"/>
          <w:szCs w:val="28"/>
          <w:highlight w:val="none"/>
        </w:rPr>
        <w:t>年度</w:t>
      </w:r>
      <w:r>
        <w:rPr>
          <w:rFonts w:hint="eastAsia" w:ascii="Times New Roman" w:hAnsi="仿宋" w:eastAsia="仿宋" w:cs="仿宋"/>
          <w:szCs w:val="28"/>
          <w:highlight w:val="none"/>
          <w:lang w:val="en-US" w:eastAsia="zh-CN"/>
        </w:rPr>
        <w:t>投</w:t>
      </w:r>
      <w:r>
        <w:rPr>
          <w:rFonts w:hint="eastAsia" w:ascii="Times New Roman" w:hAnsi="仿宋" w:eastAsia="仿宋" w:cs="仿宋"/>
          <w:szCs w:val="28"/>
          <w:highlight w:val="none"/>
        </w:rPr>
        <w:t>资计划》。</w:t>
      </w:r>
      <w:r>
        <w:rPr>
          <w:rFonts w:hint="eastAsia" w:eastAsia="仿宋"/>
          <w:sz w:val="28"/>
          <w:szCs w:val="28"/>
          <w:highlight w:val="none"/>
          <w:lang w:eastAsia="zh-CN"/>
        </w:rPr>
        <w:t>2024</w:t>
      </w:r>
      <w:r>
        <w:rPr>
          <w:rFonts w:eastAsia="仿宋"/>
          <w:sz w:val="28"/>
          <w:szCs w:val="28"/>
          <w:highlight w:val="none"/>
        </w:rPr>
        <w:t>年公司计划总投资为8</w:t>
      </w:r>
      <w:r>
        <w:rPr>
          <w:rFonts w:hint="eastAsia" w:eastAsia="仿宋"/>
          <w:sz w:val="28"/>
          <w:szCs w:val="28"/>
          <w:highlight w:val="none"/>
          <w:lang w:val="en-US" w:eastAsia="zh-CN"/>
        </w:rPr>
        <w:t>3.66</w:t>
      </w:r>
      <w:r>
        <w:rPr>
          <w:rFonts w:hint="eastAsia" w:eastAsia="仿宋"/>
          <w:sz w:val="28"/>
          <w:szCs w:val="28"/>
          <w:highlight w:val="none"/>
        </w:rPr>
        <w:t>亿元，</w:t>
      </w:r>
      <w:r>
        <w:rPr>
          <w:rFonts w:eastAsia="仿宋"/>
          <w:sz w:val="28"/>
          <w:szCs w:val="28"/>
          <w:highlight w:val="none"/>
        </w:rPr>
        <w:t>其中</w:t>
      </w:r>
      <w:r>
        <w:rPr>
          <w:rFonts w:hint="eastAsia" w:eastAsia="仿宋"/>
          <w:sz w:val="28"/>
          <w:szCs w:val="28"/>
          <w:highlight w:val="none"/>
          <w:lang w:val="en-US" w:eastAsia="zh-CN"/>
        </w:rPr>
        <w:t>大中型</w:t>
      </w:r>
      <w:r>
        <w:rPr>
          <w:rFonts w:eastAsia="仿宋"/>
          <w:sz w:val="28"/>
          <w:szCs w:val="28"/>
          <w:highlight w:val="none"/>
        </w:rPr>
        <w:t>基本建设计划投资7</w:t>
      </w:r>
      <w:r>
        <w:rPr>
          <w:rFonts w:hint="eastAsia" w:eastAsia="仿宋"/>
          <w:sz w:val="28"/>
          <w:szCs w:val="28"/>
          <w:highlight w:val="none"/>
          <w:lang w:val="en-US" w:eastAsia="zh-CN"/>
        </w:rPr>
        <w:t>2.27</w:t>
      </w:r>
      <w:r>
        <w:rPr>
          <w:rFonts w:hint="eastAsia" w:eastAsia="仿宋"/>
          <w:sz w:val="28"/>
          <w:szCs w:val="28"/>
          <w:highlight w:val="none"/>
        </w:rPr>
        <w:t>亿元</w:t>
      </w:r>
      <w:r>
        <w:rPr>
          <w:rFonts w:eastAsia="仿宋"/>
          <w:sz w:val="28"/>
          <w:szCs w:val="28"/>
          <w:highlight w:val="none"/>
        </w:rPr>
        <w:t>；</w:t>
      </w:r>
      <w:r>
        <w:rPr>
          <w:rFonts w:hint="eastAsia" w:eastAsia="仿宋"/>
          <w:sz w:val="28"/>
          <w:szCs w:val="28"/>
          <w:highlight w:val="none"/>
          <w:lang w:val="en-US" w:eastAsia="zh-CN"/>
        </w:rPr>
        <w:t>小型基本建设</w:t>
      </w:r>
      <w:r>
        <w:rPr>
          <w:rFonts w:eastAsia="仿宋"/>
          <w:sz w:val="28"/>
          <w:szCs w:val="28"/>
          <w:highlight w:val="none"/>
        </w:rPr>
        <w:t>计划投资</w:t>
      </w:r>
      <w:r>
        <w:rPr>
          <w:rFonts w:hint="eastAsia" w:eastAsia="仿宋"/>
          <w:sz w:val="28"/>
          <w:szCs w:val="28"/>
          <w:highlight w:val="none"/>
          <w:lang w:val="en-US" w:eastAsia="zh-CN"/>
        </w:rPr>
        <w:t>2</w:t>
      </w:r>
      <w:r>
        <w:rPr>
          <w:rFonts w:hint="eastAsia" w:eastAsia="仿宋"/>
          <w:sz w:val="28"/>
          <w:szCs w:val="28"/>
          <w:highlight w:val="none"/>
        </w:rPr>
        <w:t>亿元</w:t>
      </w:r>
      <w:r>
        <w:rPr>
          <w:rFonts w:eastAsia="仿宋"/>
          <w:sz w:val="28"/>
          <w:szCs w:val="28"/>
          <w:highlight w:val="none"/>
        </w:rPr>
        <w:t>；参股</w:t>
      </w:r>
      <w:r>
        <w:rPr>
          <w:rFonts w:hint="eastAsia" w:eastAsia="仿宋"/>
          <w:sz w:val="28"/>
          <w:szCs w:val="28"/>
          <w:highlight w:val="none"/>
          <w:lang w:val="en-US" w:eastAsia="zh-CN"/>
        </w:rPr>
        <w:t>计划</w:t>
      </w:r>
      <w:r>
        <w:rPr>
          <w:rFonts w:eastAsia="仿宋"/>
          <w:sz w:val="28"/>
          <w:szCs w:val="28"/>
          <w:highlight w:val="none"/>
        </w:rPr>
        <w:t>投资</w:t>
      </w:r>
      <w:r>
        <w:rPr>
          <w:rFonts w:hint="eastAsia" w:eastAsia="仿宋"/>
          <w:sz w:val="28"/>
          <w:szCs w:val="28"/>
          <w:highlight w:val="none"/>
        </w:rPr>
        <w:t>0.</w:t>
      </w:r>
      <w:r>
        <w:rPr>
          <w:rFonts w:hint="eastAsia" w:eastAsia="仿宋"/>
          <w:sz w:val="28"/>
          <w:szCs w:val="28"/>
          <w:highlight w:val="none"/>
          <w:lang w:val="en-US" w:eastAsia="zh-CN"/>
        </w:rPr>
        <w:t>14</w:t>
      </w:r>
      <w:r>
        <w:rPr>
          <w:rFonts w:hint="eastAsia" w:eastAsia="仿宋"/>
          <w:sz w:val="28"/>
          <w:szCs w:val="28"/>
          <w:highlight w:val="none"/>
        </w:rPr>
        <w:t>亿元</w:t>
      </w:r>
      <w:r>
        <w:rPr>
          <w:rFonts w:hint="eastAsia" w:eastAsia="仿宋"/>
          <w:b w:val="0"/>
          <w:sz w:val="28"/>
          <w:szCs w:val="28"/>
          <w:highlight w:val="none"/>
        </w:rPr>
        <w:t>；</w:t>
      </w:r>
      <w:r>
        <w:rPr>
          <w:rFonts w:eastAsia="仿宋"/>
          <w:sz w:val="28"/>
          <w:szCs w:val="28"/>
          <w:highlight w:val="none"/>
        </w:rPr>
        <w:t>技术改造</w:t>
      </w:r>
      <w:r>
        <w:rPr>
          <w:rFonts w:hint="eastAsia" w:eastAsia="仿宋"/>
          <w:sz w:val="28"/>
          <w:szCs w:val="28"/>
          <w:highlight w:val="none"/>
          <w:lang w:val="en-US" w:eastAsia="zh-CN"/>
        </w:rPr>
        <w:t>计划投资</w:t>
      </w:r>
      <w:r>
        <w:rPr>
          <w:rFonts w:eastAsia="仿宋"/>
          <w:sz w:val="28"/>
          <w:szCs w:val="28"/>
          <w:highlight w:val="none"/>
        </w:rPr>
        <w:t>3</w:t>
      </w:r>
      <w:r>
        <w:rPr>
          <w:rFonts w:hint="eastAsia" w:eastAsia="仿宋"/>
          <w:sz w:val="28"/>
          <w:szCs w:val="28"/>
          <w:highlight w:val="none"/>
        </w:rPr>
        <w:t>.</w:t>
      </w:r>
      <w:r>
        <w:rPr>
          <w:rFonts w:hint="eastAsia" w:eastAsia="仿宋"/>
          <w:sz w:val="28"/>
          <w:szCs w:val="28"/>
          <w:highlight w:val="none"/>
          <w:lang w:val="en-US" w:eastAsia="zh-CN"/>
        </w:rPr>
        <w:t>46</w:t>
      </w:r>
      <w:r>
        <w:rPr>
          <w:rFonts w:hint="eastAsia" w:eastAsia="仿宋"/>
          <w:sz w:val="28"/>
          <w:szCs w:val="28"/>
          <w:highlight w:val="none"/>
        </w:rPr>
        <w:t>亿元</w:t>
      </w:r>
      <w:r>
        <w:rPr>
          <w:rFonts w:eastAsia="仿宋"/>
          <w:sz w:val="28"/>
          <w:szCs w:val="28"/>
          <w:highlight w:val="none"/>
        </w:rPr>
        <w:t>（</w:t>
      </w:r>
      <w:r>
        <w:rPr>
          <w:rFonts w:hint="eastAsia" w:eastAsia="仿宋"/>
          <w:sz w:val="28"/>
          <w:szCs w:val="28"/>
          <w:highlight w:val="none"/>
        </w:rPr>
        <w:t>火电项目</w:t>
      </w:r>
      <w:r>
        <w:rPr>
          <w:rFonts w:hint="eastAsia" w:eastAsia="仿宋"/>
          <w:sz w:val="28"/>
          <w:szCs w:val="28"/>
          <w:highlight w:val="none"/>
          <w:lang w:val="en-US" w:eastAsia="zh-CN"/>
        </w:rPr>
        <w:t>1.97</w:t>
      </w:r>
      <w:r>
        <w:rPr>
          <w:rFonts w:hint="eastAsia" w:eastAsia="仿宋"/>
          <w:sz w:val="28"/>
          <w:szCs w:val="28"/>
          <w:highlight w:val="none"/>
        </w:rPr>
        <w:t>亿元、新能源项目1.</w:t>
      </w:r>
      <w:r>
        <w:rPr>
          <w:rFonts w:hint="eastAsia" w:eastAsia="仿宋"/>
          <w:sz w:val="28"/>
          <w:szCs w:val="28"/>
          <w:highlight w:val="none"/>
          <w:lang w:val="en-US" w:eastAsia="zh-CN"/>
        </w:rPr>
        <w:t>49</w:t>
      </w:r>
      <w:r>
        <w:rPr>
          <w:rFonts w:hint="eastAsia" w:eastAsia="仿宋"/>
          <w:sz w:val="28"/>
          <w:szCs w:val="28"/>
          <w:highlight w:val="none"/>
        </w:rPr>
        <w:t>亿元</w:t>
      </w:r>
      <w:r>
        <w:rPr>
          <w:rFonts w:hint="eastAsia" w:eastAsia="仿宋"/>
          <w:bCs w:val="0"/>
          <w:color w:val="auto"/>
          <w:sz w:val="28"/>
          <w:szCs w:val="28"/>
          <w:highlight w:val="none"/>
        </w:rPr>
        <w:t>）；科技开发</w:t>
      </w:r>
      <w:r>
        <w:rPr>
          <w:rFonts w:hint="eastAsia" w:eastAsia="仿宋"/>
          <w:bCs w:val="0"/>
          <w:color w:val="auto"/>
          <w:sz w:val="28"/>
          <w:szCs w:val="28"/>
          <w:highlight w:val="none"/>
          <w:lang w:val="en-US" w:eastAsia="zh-CN"/>
        </w:rPr>
        <w:t>计划</w:t>
      </w:r>
      <w:r>
        <w:rPr>
          <w:rFonts w:hint="eastAsia" w:eastAsia="仿宋"/>
          <w:bCs w:val="0"/>
          <w:color w:val="auto"/>
          <w:sz w:val="28"/>
          <w:szCs w:val="28"/>
          <w:highlight w:val="none"/>
        </w:rPr>
        <w:t>投资</w:t>
      </w:r>
      <w:r>
        <w:rPr>
          <w:rFonts w:hint="eastAsia" w:eastAsia="仿宋"/>
          <w:bCs w:val="0"/>
          <w:color w:val="auto"/>
          <w:sz w:val="28"/>
          <w:szCs w:val="28"/>
          <w:highlight w:val="none"/>
          <w:lang w:val="en-US" w:eastAsia="zh-CN"/>
        </w:rPr>
        <w:t>5.08</w:t>
      </w:r>
      <w:r>
        <w:rPr>
          <w:rFonts w:hint="eastAsia" w:eastAsia="仿宋"/>
          <w:bCs w:val="0"/>
          <w:color w:val="auto"/>
          <w:sz w:val="28"/>
          <w:szCs w:val="28"/>
          <w:highlight w:val="none"/>
        </w:rPr>
        <w:t>亿元；数字化</w:t>
      </w:r>
      <w:r>
        <w:rPr>
          <w:rFonts w:hint="eastAsia" w:eastAsia="仿宋"/>
          <w:bCs w:val="0"/>
          <w:color w:val="auto"/>
          <w:sz w:val="28"/>
          <w:szCs w:val="28"/>
          <w:highlight w:val="none"/>
          <w:lang w:val="en-US" w:eastAsia="zh-CN"/>
        </w:rPr>
        <w:t>计划</w:t>
      </w:r>
      <w:r>
        <w:rPr>
          <w:rFonts w:hint="eastAsia" w:eastAsia="仿宋"/>
          <w:bCs w:val="0"/>
          <w:color w:val="auto"/>
          <w:sz w:val="28"/>
          <w:szCs w:val="28"/>
          <w:highlight w:val="none"/>
        </w:rPr>
        <w:t>投资0.</w:t>
      </w:r>
      <w:r>
        <w:rPr>
          <w:rFonts w:hint="eastAsia" w:eastAsia="仿宋"/>
          <w:bCs w:val="0"/>
          <w:color w:val="auto"/>
          <w:sz w:val="28"/>
          <w:szCs w:val="28"/>
          <w:highlight w:val="none"/>
          <w:lang w:val="en-US" w:eastAsia="zh-CN"/>
        </w:rPr>
        <w:t>71</w:t>
      </w:r>
      <w:r>
        <w:rPr>
          <w:rFonts w:hint="eastAsia" w:eastAsia="仿宋"/>
          <w:sz w:val="28"/>
          <w:szCs w:val="28"/>
          <w:highlight w:val="none"/>
        </w:rPr>
        <w:t>亿元</w:t>
      </w:r>
      <w:r>
        <w:rPr>
          <w:rFonts w:hint="eastAsia" w:eastAsia="仿宋"/>
          <w:bCs w:val="0"/>
          <w:color w:val="auto"/>
          <w:sz w:val="28"/>
          <w:szCs w:val="28"/>
          <w:highlight w:val="none"/>
        </w:rPr>
        <w:t>。</w:t>
      </w:r>
    </w:p>
    <w:p>
      <w:pPr>
        <w:numPr>
          <w:ilvl w:val="0"/>
          <w:numId w:val="0"/>
        </w:numPr>
        <w:ind w:firstLine="560" w:firstLineChars="200"/>
        <w:rPr>
          <w:rFonts w:hint="default" w:ascii="Times New Roman" w:hAnsi="Times New Roman" w:eastAsia="仿宋" w:cs="Times New Roman"/>
          <w:b/>
          <w:bCs w:val="0"/>
          <w:szCs w:val="28"/>
          <w:highlight w:val="none"/>
          <w:lang w:val="en-US" w:eastAsia="zh-CN"/>
        </w:rPr>
      </w:pPr>
      <w:r>
        <w:rPr>
          <w:rFonts w:hint="eastAsia" w:ascii="Times New Roman" w:eastAsia="仿宋" w:cs="Times New Roman"/>
          <w:b/>
          <w:bCs w:val="0"/>
          <w:szCs w:val="28"/>
          <w:highlight w:val="none"/>
          <w:lang w:val="en-US" w:eastAsia="zh-CN"/>
        </w:rPr>
        <w:t>11.</w:t>
      </w:r>
      <w:r>
        <w:rPr>
          <w:rFonts w:hint="eastAsia" w:ascii="Times New Roman" w:hAnsi="Times New Roman" w:eastAsia="仿宋" w:cs="Times New Roman"/>
          <w:b/>
          <w:bCs w:val="0"/>
          <w:szCs w:val="28"/>
          <w:highlight w:val="none"/>
          <w:lang w:val="en-US" w:eastAsia="zh-CN"/>
        </w:rPr>
        <w:t>《关于公司与国家电投集团财务有限公司办理存款、贷款业务的议案》</w:t>
      </w:r>
    </w:p>
    <w:p>
      <w:pPr>
        <w:ind w:firstLine="560" w:firstLineChars="200"/>
        <w:rPr>
          <w:rFonts w:ascii="Times New Roman" w:eastAsia="仿宋"/>
          <w:szCs w:val="28"/>
          <w:highlight w:val="none"/>
        </w:rPr>
      </w:pPr>
      <w:r>
        <w:rPr>
          <w:rFonts w:ascii="Times New Roman" w:hAnsi="仿宋" w:eastAsia="仿宋"/>
          <w:szCs w:val="28"/>
          <w:highlight w:val="none"/>
        </w:rPr>
        <w:t>表决情况：</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关联方国家电力投资集团</w:t>
      </w:r>
      <w:r>
        <w:rPr>
          <w:rFonts w:hint="eastAsia" w:ascii="Times New Roman" w:hAnsi="仿宋" w:eastAsia="仿宋"/>
          <w:szCs w:val="28"/>
          <w:highlight w:val="none"/>
        </w:rPr>
        <w:t>有限</w:t>
      </w:r>
      <w:r>
        <w:rPr>
          <w:rFonts w:ascii="Times New Roman" w:hAnsi="仿宋" w:eastAsia="仿宋"/>
          <w:szCs w:val="28"/>
          <w:highlight w:val="none"/>
        </w:rPr>
        <w:t>公司（以下简称</w:t>
      </w:r>
      <w:r>
        <w:rPr>
          <w:rFonts w:ascii="Times New Roman" w:eastAsia="仿宋"/>
          <w:szCs w:val="28"/>
          <w:highlight w:val="none"/>
        </w:rPr>
        <w:t>“</w:t>
      </w:r>
      <w:r>
        <w:rPr>
          <w:rFonts w:ascii="Times New Roman" w:hAnsi="仿宋" w:eastAsia="仿宋"/>
          <w:szCs w:val="28"/>
          <w:highlight w:val="none"/>
        </w:rPr>
        <w:t>国家电投</w:t>
      </w:r>
      <w:r>
        <w:rPr>
          <w:rFonts w:ascii="Times New Roman" w:eastAsia="仿宋"/>
          <w:szCs w:val="28"/>
          <w:highlight w:val="none"/>
        </w:rPr>
        <w:t>”</w:t>
      </w:r>
      <w:r>
        <w:rPr>
          <w:rFonts w:ascii="Times New Roman" w:hAnsi="仿宋" w:eastAsia="仿宋"/>
          <w:szCs w:val="28"/>
          <w:highlight w:val="none"/>
        </w:rPr>
        <w:t>）和</w:t>
      </w:r>
      <w:r>
        <w:rPr>
          <w:rFonts w:hAnsi="仿宋" w:eastAsia="仿宋"/>
          <w:bCs/>
          <w:szCs w:val="28"/>
          <w:highlight w:val="none"/>
        </w:rPr>
        <w:t>国家电投集团吉林能</w:t>
      </w:r>
      <w:r>
        <w:rPr>
          <w:rFonts w:hint="eastAsia" w:hAnsi="仿宋" w:eastAsia="仿宋"/>
          <w:bCs/>
          <w:szCs w:val="28"/>
          <w:highlight w:val="none"/>
        </w:rPr>
        <w:t>源投资有限公司</w:t>
      </w:r>
      <w:r>
        <w:rPr>
          <w:rFonts w:ascii="Times New Roman" w:hAnsi="仿宋" w:eastAsia="仿宋"/>
          <w:szCs w:val="28"/>
          <w:highlight w:val="none"/>
        </w:rPr>
        <w:t>（以下简称</w:t>
      </w:r>
      <w:r>
        <w:rPr>
          <w:rFonts w:ascii="Times New Roman" w:eastAsia="仿宋"/>
          <w:szCs w:val="28"/>
          <w:highlight w:val="none"/>
        </w:rPr>
        <w:t>“</w:t>
      </w:r>
      <w:r>
        <w:rPr>
          <w:rFonts w:hint="eastAsia" w:ascii="Times New Roman" w:hAnsi="仿宋" w:eastAsia="仿宋"/>
          <w:szCs w:val="28"/>
          <w:highlight w:val="none"/>
        </w:rPr>
        <w:t>吉林能投</w:t>
      </w:r>
      <w:r>
        <w:rPr>
          <w:rFonts w:ascii="Times New Roman" w:eastAsia="仿宋"/>
          <w:szCs w:val="28"/>
          <w:highlight w:val="none"/>
        </w:rPr>
        <w:t>”</w:t>
      </w:r>
      <w:r>
        <w:rPr>
          <w:rFonts w:ascii="Times New Roman" w:hAnsi="仿宋" w:eastAsia="仿宋"/>
          <w:szCs w:val="28"/>
          <w:highlight w:val="none"/>
        </w:rPr>
        <w:t>）回避了表决。</w:t>
      </w:r>
    </w:p>
    <w:p>
      <w:pPr>
        <w:ind w:firstLine="560" w:firstLineChars="200"/>
        <w:rPr>
          <w:rFonts w:ascii="Times New Roman" w:eastAsia="仿宋"/>
          <w:szCs w:val="28"/>
          <w:highlight w:val="none"/>
        </w:rPr>
      </w:pPr>
      <w:r>
        <w:rPr>
          <w:rFonts w:ascii="Times New Roman" w:hAnsi="仿宋" w:eastAsia="仿宋"/>
          <w:szCs w:val="28"/>
          <w:highlight w:val="none"/>
        </w:rPr>
        <w:t>国家电投是公司的实际控制人；</w:t>
      </w:r>
      <w:r>
        <w:rPr>
          <w:rFonts w:hint="eastAsia" w:ascii="Times New Roman" w:hAnsi="仿宋" w:eastAsia="仿宋"/>
          <w:szCs w:val="28"/>
          <w:highlight w:val="none"/>
        </w:rPr>
        <w:t>吉林能投</w:t>
      </w:r>
      <w:r>
        <w:rPr>
          <w:rFonts w:ascii="Times New Roman" w:hAnsi="仿宋" w:eastAsia="仿宋"/>
          <w:szCs w:val="28"/>
          <w:highlight w:val="none"/>
        </w:rPr>
        <w:t>是国家电投的全资子公司，是公司</w:t>
      </w:r>
      <w:r>
        <w:rPr>
          <w:rFonts w:hint="eastAsia" w:ascii="Times New Roman" w:hAnsi="仿宋" w:eastAsia="仿宋"/>
          <w:szCs w:val="28"/>
          <w:highlight w:val="none"/>
          <w:lang w:val="en-US" w:eastAsia="zh-CN"/>
        </w:rPr>
        <w:t>控股</w:t>
      </w:r>
      <w:r>
        <w:rPr>
          <w:rFonts w:ascii="Times New Roman" w:hAnsi="仿宋" w:eastAsia="仿宋"/>
          <w:szCs w:val="28"/>
          <w:highlight w:val="none"/>
        </w:rPr>
        <w:t>股东。国家电投</w:t>
      </w:r>
      <w:r>
        <w:rPr>
          <w:rFonts w:hint="eastAsia" w:ascii="Times New Roman" w:hAnsi="仿宋" w:eastAsia="仿宋"/>
          <w:szCs w:val="28"/>
          <w:highlight w:val="none"/>
          <w:lang w:val="en-US" w:eastAsia="zh-CN"/>
        </w:rPr>
        <w:t>的全资、控股公司合计</w:t>
      </w:r>
      <w:r>
        <w:rPr>
          <w:rFonts w:ascii="Times New Roman" w:hAnsi="仿宋" w:eastAsia="仿宋"/>
          <w:szCs w:val="28"/>
          <w:highlight w:val="none"/>
        </w:rPr>
        <w:t>持有</w:t>
      </w:r>
      <w:r>
        <w:rPr>
          <w:rFonts w:hint="eastAsia" w:ascii="Times New Roman" w:hAnsi="仿宋" w:eastAsia="仿宋"/>
          <w:szCs w:val="28"/>
          <w:highlight w:val="none"/>
        </w:rPr>
        <w:t>国家电投集团</w:t>
      </w:r>
      <w:r>
        <w:rPr>
          <w:rFonts w:ascii="Times New Roman" w:hAnsi="仿宋" w:eastAsia="仿宋"/>
          <w:szCs w:val="28"/>
          <w:highlight w:val="none"/>
        </w:rPr>
        <w:t>财务有限公司（以下简称</w:t>
      </w:r>
      <w:r>
        <w:rPr>
          <w:rFonts w:hint="eastAsia" w:ascii="Times New Roman" w:hAnsi="仿宋" w:eastAsia="仿宋"/>
          <w:szCs w:val="28"/>
          <w:highlight w:val="none"/>
          <w:lang w:eastAsia="zh-CN"/>
        </w:rPr>
        <w:t>“</w:t>
      </w:r>
      <w:r>
        <w:rPr>
          <w:rFonts w:ascii="Times New Roman" w:hAnsi="仿宋" w:eastAsia="仿宋"/>
          <w:szCs w:val="28"/>
          <w:highlight w:val="none"/>
        </w:rPr>
        <w:t>财务公司</w:t>
      </w:r>
      <w:r>
        <w:rPr>
          <w:rFonts w:hint="eastAsia" w:ascii="Times New Roman" w:hAnsi="仿宋" w:eastAsia="仿宋"/>
          <w:szCs w:val="28"/>
          <w:highlight w:val="none"/>
          <w:lang w:eastAsia="zh-CN"/>
        </w:rPr>
        <w:t>”</w:t>
      </w:r>
      <w:r>
        <w:rPr>
          <w:rFonts w:ascii="Times New Roman" w:hAnsi="仿宋" w:eastAsia="仿宋"/>
          <w:szCs w:val="28"/>
          <w:highlight w:val="none"/>
        </w:rPr>
        <w:t>）</w:t>
      </w:r>
      <w:r>
        <w:rPr>
          <w:rFonts w:hint="eastAsia" w:ascii="Times New Roman" w:eastAsia="仿宋"/>
          <w:szCs w:val="28"/>
          <w:highlight w:val="none"/>
          <w:lang w:val="en-US" w:eastAsia="zh-CN"/>
        </w:rPr>
        <w:t>100</w:t>
      </w:r>
      <w:r>
        <w:rPr>
          <w:rFonts w:ascii="Times New Roman" w:eastAsia="仿宋"/>
          <w:szCs w:val="28"/>
          <w:highlight w:val="none"/>
        </w:rPr>
        <w:t>%</w:t>
      </w:r>
      <w:r>
        <w:rPr>
          <w:rFonts w:ascii="Times New Roman" w:hAnsi="仿宋" w:eastAsia="仿宋"/>
          <w:szCs w:val="28"/>
          <w:highlight w:val="none"/>
        </w:rPr>
        <w:t>的股权，公司与财务公司同受国家电投控制。根据深交所《股票上市规则》的规定，国家电投和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ind w:firstLine="560" w:firstLineChars="200"/>
        <w:rPr>
          <w:rFonts w:ascii="Times New Roman"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68"/>
        <w:gridCol w:w="680"/>
        <w:gridCol w:w="708"/>
        <w:gridCol w:w="1174"/>
        <w:gridCol w:w="1173"/>
        <w:gridCol w:w="862"/>
        <w:gridCol w:w="1291"/>
        <w:gridCol w:w="107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7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20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233"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0"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7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7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17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86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91"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7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870"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198,300</w:t>
            </w:r>
          </w:p>
        </w:tc>
        <w:tc>
          <w:tcPr>
            <w:tcW w:w="6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17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38,605,794</w:t>
            </w:r>
          </w:p>
        </w:tc>
        <w:tc>
          <w:tcPr>
            <w:tcW w:w="11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2,465,000</w:t>
            </w:r>
          </w:p>
        </w:tc>
        <w:tc>
          <w:tcPr>
            <w:tcW w:w="86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38,804,094 </w:t>
            </w:r>
          </w:p>
        </w:tc>
        <w:tc>
          <w:tcPr>
            <w:tcW w:w="107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2,465,000 </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6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7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17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93.9982 </w:t>
            </w:r>
          </w:p>
        </w:tc>
        <w:tc>
          <w:tcPr>
            <w:tcW w:w="117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6.0018 </w:t>
            </w:r>
          </w:p>
        </w:tc>
        <w:tc>
          <w:tcPr>
            <w:tcW w:w="86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29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94.0270 </w:t>
            </w:r>
          </w:p>
        </w:tc>
        <w:tc>
          <w:tcPr>
            <w:tcW w:w="107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5.9730 </w:t>
            </w:r>
          </w:p>
        </w:tc>
        <w:tc>
          <w:tcPr>
            <w:tcW w:w="87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33"/>
        <w:gridCol w:w="772"/>
        <w:gridCol w:w="681"/>
        <w:gridCol w:w="1201"/>
        <w:gridCol w:w="1056"/>
        <w:gridCol w:w="926"/>
        <w:gridCol w:w="1266"/>
        <w:gridCol w:w="105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68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183"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291"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77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81"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01"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5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6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5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69"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77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68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38,605,794</w:t>
            </w:r>
          </w:p>
        </w:tc>
        <w:tc>
          <w:tcPr>
            <w:tcW w:w="105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2,465,000</w:t>
            </w:r>
          </w:p>
        </w:tc>
        <w:tc>
          <w:tcPr>
            <w:tcW w:w="9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2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38,804,094 </w:t>
            </w:r>
          </w:p>
        </w:tc>
        <w:tc>
          <w:tcPr>
            <w:tcW w:w="105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2,465,000 </w:t>
            </w:r>
          </w:p>
        </w:tc>
        <w:tc>
          <w:tcPr>
            <w:tcW w:w="9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77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681"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2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93.9982 </w:t>
            </w:r>
          </w:p>
        </w:tc>
        <w:tc>
          <w:tcPr>
            <w:tcW w:w="105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6.0018 </w:t>
            </w:r>
          </w:p>
        </w:tc>
        <w:tc>
          <w:tcPr>
            <w:tcW w:w="92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2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94.0270 </w:t>
            </w:r>
          </w:p>
        </w:tc>
        <w:tc>
          <w:tcPr>
            <w:tcW w:w="105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5.9730 </w:t>
            </w:r>
          </w:p>
        </w:tc>
        <w:tc>
          <w:tcPr>
            <w:tcW w:w="9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ind w:firstLine="560" w:firstLineChars="200"/>
        <w:rPr>
          <w:rFonts w:ascii="Times New Roman" w:eastAsia="仿宋" w:cs="Times New Roman"/>
          <w:sz w:val="28"/>
          <w:szCs w:val="28"/>
          <w:highlight w:val="none"/>
        </w:rPr>
      </w:pPr>
      <w:r>
        <w:rPr>
          <w:rFonts w:ascii="Times New Roman" w:hAnsi="仿宋" w:eastAsia="仿宋"/>
          <w:b/>
          <w:bCs/>
          <w:szCs w:val="28"/>
          <w:highlight w:val="none"/>
        </w:rPr>
        <w:t>表决结果：</w:t>
      </w:r>
      <w:r>
        <w:rPr>
          <w:rFonts w:ascii="Times New Roman" w:eastAsia="仿宋" w:cs="Times New Roman"/>
          <w:sz w:val="28"/>
          <w:szCs w:val="28"/>
          <w:highlight w:val="none"/>
        </w:rPr>
        <w:t>通过了《关于公司与国家电投集团财务有限公司办理存款、贷款业务的议案》，同意公司202</w:t>
      </w:r>
      <w:r>
        <w:rPr>
          <w:rFonts w:hint="eastAsia" w:ascii="Times New Roman" w:eastAsia="仿宋" w:cs="Times New Roman"/>
          <w:sz w:val="28"/>
          <w:szCs w:val="28"/>
          <w:highlight w:val="none"/>
          <w:lang w:val="en-US" w:eastAsia="zh-CN"/>
        </w:rPr>
        <w:t>4</w:t>
      </w:r>
      <w:r>
        <w:rPr>
          <w:rFonts w:ascii="Times New Roman" w:eastAsia="仿宋" w:cs="Times New Roman"/>
          <w:sz w:val="28"/>
          <w:szCs w:val="28"/>
          <w:highlight w:val="none"/>
        </w:rPr>
        <w:t>年度在</w:t>
      </w:r>
      <w:r>
        <w:rPr>
          <w:rFonts w:hint="eastAsia" w:ascii="Times New Roman" w:eastAsia="仿宋" w:cs="Times New Roman"/>
          <w:sz w:val="28"/>
          <w:szCs w:val="28"/>
          <w:highlight w:val="none"/>
        </w:rPr>
        <w:t>国家电投集团财务有限公司</w:t>
      </w:r>
      <w:r>
        <w:rPr>
          <w:rFonts w:ascii="Times New Roman" w:eastAsia="仿宋" w:cs="Times New Roman"/>
          <w:sz w:val="28"/>
          <w:szCs w:val="28"/>
          <w:highlight w:val="none"/>
        </w:rPr>
        <w:t>结算户上的日最高存款余额不超过50亿元人民币，贷款额度不超过90亿元人民币（其中委托贷款额度不超过50亿元人民币），授信总额不超过100亿元人民币。</w:t>
      </w:r>
    </w:p>
    <w:p>
      <w:pPr>
        <w:numPr>
          <w:ilvl w:val="0"/>
          <w:numId w:val="0"/>
        </w:numPr>
        <w:ind w:leftChars="200"/>
        <w:rPr>
          <w:rFonts w:ascii="Times New Roman" w:eastAsia="仿宋"/>
          <w:szCs w:val="28"/>
          <w:highlight w:val="none"/>
        </w:rPr>
      </w:pPr>
      <w:r>
        <w:rPr>
          <w:rFonts w:hint="eastAsia" w:ascii="Times New Roman" w:eastAsia="仿宋" w:cs="Times New Roman"/>
          <w:b/>
          <w:bCs w:val="0"/>
          <w:szCs w:val="28"/>
          <w:highlight w:val="none"/>
          <w:lang w:val="en-US" w:eastAsia="zh-CN"/>
        </w:rPr>
        <w:t>12.</w:t>
      </w:r>
      <w:r>
        <w:rPr>
          <w:rFonts w:hint="eastAsia" w:ascii="Times New Roman" w:hAnsi="Times New Roman" w:eastAsia="仿宋" w:cs="Times New Roman"/>
          <w:b/>
          <w:bCs w:val="0"/>
          <w:szCs w:val="28"/>
          <w:highlight w:val="none"/>
          <w:lang w:val="en-US" w:eastAsia="zh-CN"/>
        </w:rPr>
        <w:t>《关于前次募集资金使用情况报告的议案》</w:t>
      </w:r>
    </w:p>
    <w:p>
      <w:pPr>
        <w:ind w:firstLine="560" w:firstLineChars="200"/>
        <w:rPr>
          <w:highlight w:val="none"/>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930,849,216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99.9810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0.0184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40,893,594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41,091,894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99.5685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99.5706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0.4156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r>
    </w:tbl>
    <w:p>
      <w:pPr>
        <w:pStyle w:val="2"/>
        <w:ind w:left="560" w:leftChars="200" w:firstLine="0" w:firstLineChars="0"/>
        <w:rPr>
          <w:rFonts w:hint="default" w:ascii="Times New Roman" w:eastAsia="仿宋"/>
          <w:b/>
          <w:szCs w:val="28"/>
          <w:highlight w:val="none"/>
          <w:lang w:val="en-US" w:eastAsia="zh-CN"/>
        </w:rPr>
      </w:pPr>
      <w:r>
        <w:rPr>
          <w:rFonts w:ascii="Times New Roman" w:hAnsi="Times New Roman" w:eastAsia="仿宋" w:cs="Times New Roman"/>
          <w:b/>
          <w:bCs/>
          <w:color w:val="000000"/>
          <w:sz w:val="28"/>
          <w:szCs w:val="28"/>
          <w:highlight w:val="none"/>
          <w:lang w:val="en-US" w:eastAsia="zh-CN" w:bidi="ar-SA"/>
        </w:rPr>
        <w:t>表决结果</w:t>
      </w:r>
      <w:r>
        <w:rPr>
          <w:rFonts w:ascii="Times New Roman" w:hAnsi="Times New Roman" w:eastAsia="仿宋" w:cs="Times New Roman"/>
          <w:color w:val="000000"/>
          <w:sz w:val="28"/>
          <w:szCs w:val="28"/>
          <w:highlight w:val="none"/>
          <w:lang w:val="en-US" w:eastAsia="zh-CN" w:bidi="ar-SA"/>
        </w:rPr>
        <w:t>：通过了《关于前次募集资金使用情况报告的议案》。</w:t>
      </w:r>
      <w:r>
        <w:rPr>
          <w:rFonts w:hint="eastAsia" w:eastAsia="仿宋" w:cs="Times New Roman"/>
          <w:b/>
          <w:color w:val="000000"/>
          <w:sz w:val="28"/>
          <w:szCs w:val="28"/>
          <w:highlight w:val="none"/>
          <w:lang w:val="en-US" w:eastAsia="zh-CN" w:bidi="ar-SA"/>
        </w:rPr>
        <w:t>13</w:t>
      </w:r>
      <w:r>
        <w:rPr>
          <w:rFonts w:hint="eastAsia" w:ascii="Times New Roman" w:hAnsi="Times New Roman" w:eastAsia="仿宋" w:cs="Times New Roman"/>
          <w:b/>
          <w:color w:val="000000"/>
          <w:sz w:val="28"/>
          <w:szCs w:val="28"/>
          <w:highlight w:val="none"/>
          <w:lang w:val="en-US" w:eastAsia="zh-CN" w:bidi="ar-SA"/>
        </w:rPr>
        <w:t>.《</w:t>
      </w:r>
      <w:r>
        <w:rPr>
          <w:rFonts w:hint="eastAsia" w:ascii="Times New Roman" w:hAnsi="仿宋" w:eastAsia="仿宋"/>
          <w:b/>
          <w:szCs w:val="28"/>
          <w:highlight w:val="none"/>
        </w:rPr>
        <w:t>公司</w:t>
      </w:r>
      <w:r>
        <w:rPr>
          <w:rFonts w:hint="eastAsia" w:ascii="Times New Roman" w:hAnsi="仿宋" w:eastAsia="仿宋"/>
          <w:b/>
          <w:szCs w:val="28"/>
          <w:highlight w:val="none"/>
          <w:lang w:eastAsia="zh-CN"/>
        </w:rPr>
        <w:t>202</w:t>
      </w:r>
      <w:r>
        <w:rPr>
          <w:rFonts w:hint="eastAsia" w:ascii="Times New Roman" w:hAnsi="仿宋" w:eastAsia="仿宋"/>
          <w:b/>
          <w:szCs w:val="28"/>
          <w:highlight w:val="none"/>
          <w:lang w:val="en-US" w:eastAsia="zh-CN"/>
        </w:rPr>
        <w:t>3</w:t>
      </w:r>
      <w:r>
        <w:rPr>
          <w:rFonts w:hint="eastAsia" w:ascii="Times New Roman" w:hAnsi="仿宋" w:eastAsia="仿宋"/>
          <w:b/>
          <w:szCs w:val="28"/>
          <w:highlight w:val="none"/>
        </w:rPr>
        <w:t>年度预计日常关联交易事项的</w:t>
      </w:r>
      <w:r>
        <w:rPr>
          <w:rFonts w:ascii="Times New Roman" w:hAnsi="仿宋" w:eastAsia="仿宋"/>
          <w:b/>
          <w:szCs w:val="28"/>
          <w:highlight w:val="none"/>
        </w:rPr>
        <w:t>议案》</w:t>
      </w:r>
    </w:p>
    <w:p>
      <w:pPr>
        <w:ind w:firstLine="560" w:firstLineChars="200"/>
        <w:rPr>
          <w:rFonts w:hint="eastAsia" w:ascii="Times New Roman" w:eastAsia="仿宋"/>
          <w:b/>
          <w:szCs w:val="28"/>
          <w:highlight w:val="none"/>
          <w:lang w:val="en-US" w:eastAsia="zh-CN"/>
        </w:rPr>
      </w:pPr>
      <w:r>
        <w:rPr>
          <w:rFonts w:hint="eastAsia" w:ascii="Times New Roman" w:eastAsia="仿宋"/>
          <w:b/>
          <w:szCs w:val="28"/>
          <w:highlight w:val="none"/>
          <w:lang w:val="en-US" w:eastAsia="zh-CN"/>
        </w:rPr>
        <w:t>13.1《关于采购内蒙古电投能源股份有限公司及其所属公司煤炭的议案》</w:t>
      </w:r>
    </w:p>
    <w:p>
      <w:pPr>
        <w:ind w:firstLine="560" w:firstLineChars="200"/>
        <w:rPr>
          <w:rFonts w:ascii="Times New Roman" w:hAnsi="仿宋" w:eastAsia="仿宋"/>
          <w:szCs w:val="28"/>
          <w:highlight w:val="none"/>
        </w:rPr>
      </w:pPr>
      <w:r>
        <w:rPr>
          <w:rFonts w:ascii="Times New Roman" w:hAnsi="仿宋" w:eastAsia="仿宋"/>
          <w:b/>
          <w:bCs/>
          <w:szCs w:val="28"/>
          <w:highlight w:val="none"/>
        </w:rPr>
        <w:t>表决情况</w:t>
      </w:r>
      <w:r>
        <w:rPr>
          <w:rFonts w:ascii="Times New Roman" w:hAnsi="仿宋" w:eastAsia="仿宋"/>
          <w:szCs w:val="28"/>
          <w:highlight w:val="none"/>
        </w:rPr>
        <w:t>：</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关联方国家电投和</w:t>
      </w:r>
      <w:r>
        <w:rPr>
          <w:rFonts w:hint="eastAsia" w:ascii="Times New Roman" w:hAnsi="仿宋" w:eastAsia="仿宋"/>
          <w:szCs w:val="28"/>
          <w:highlight w:val="none"/>
        </w:rPr>
        <w:t>吉林能投</w:t>
      </w:r>
      <w:r>
        <w:rPr>
          <w:rFonts w:ascii="Times New Roman" w:hAnsi="仿宋" w:eastAsia="仿宋"/>
          <w:szCs w:val="28"/>
          <w:highlight w:val="none"/>
        </w:rPr>
        <w:t>回避了表决。</w:t>
      </w:r>
    </w:p>
    <w:p>
      <w:pPr>
        <w:ind w:firstLine="560" w:firstLineChars="200"/>
        <w:rPr>
          <w:rFonts w:ascii="Times New Roman" w:eastAsia="仿宋"/>
          <w:szCs w:val="28"/>
          <w:highlight w:val="none"/>
        </w:rPr>
      </w:pPr>
      <w:r>
        <w:rPr>
          <w:rFonts w:ascii="Times New Roman" w:hAnsi="仿宋" w:eastAsia="仿宋"/>
          <w:szCs w:val="28"/>
          <w:highlight w:val="none"/>
        </w:rPr>
        <w:t>国家电投是公司的实际控制人；</w:t>
      </w:r>
      <w:r>
        <w:rPr>
          <w:rFonts w:hint="eastAsia" w:ascii="Times New Roman" w:hAnsi="仿宋" w:eastAsia="仿宋"/>
          <w:szCs w:val="28"/>
          <w:highlight w:val="none"/>
        </w:rPr>
        <w:t>吉林能投</w:t>
      </w:r>
      <w:r>
        <w:rPr>
          <w:rFonts w:ascii="Times New Roman" w:hAnsi="仿宋" w:eastAsia="仿宋"/>
          <w:szCs w:val="28"/>
          <w:highlight w:val="none"/>
        </w:rPr>
        <w:t>是国家电投的全资子公司，是公司</w:t>
      </w:r>
      <w:r>
        <w:rPr>
          <w:rFonts w:hint="eastAsia" w:ascii="Times New Roman" w:hAnsi="仿宋" w:eastAsia="仿宋"/>
          <w:szCs w:val="28"/>
          <w:highlight w:val="none"/>
          <w:lang w:val="en-US" w:eastAsia="zh-CN"/>
        </w:rPr>
        <w:t>控股</w:t>
      </w:r>
      <w:r>
        <w:rPr>
          <w:rFonts w:ascii="Times New Roman" w:hAnsi="仿宋" w:eastAsia="仿宋"/>
          <w:szCs w:val="28"/>
          <w:highlight w:val="none"/>
        </w:rPr>
        <w:t>股东。</w:t>
      </w:r>
      <w:r>
        <w:rPr>
          <w:rFonts w:ascii="Times New Roman" w:hAnsi="Times New Roman" w:eastAsia="仿宋"/>
          <w:szCs w:val="28"/>
          <w:highlight w:val="none"/>
        </w:rPr>
        <w:t>国家电投持有中电投蒙东能源集团有限责任公司65%股权。中电投蒙东能源集团有限责任公司持有</w:t>
      </w:r>
      <w:r>
        <w:rPr>
          <w:rFonts w:hint="eastAsia" w:ascii="Times New Roman" w:hAnsi="Times New Roman" w:eastAsia="仿宋"/>
          <w:kern w:val="0"/>
          <w:szCs w:val="28"/>
          <w:highlight w:val="none"/>
        </w:rPr>
        <w:t>内蒙古电投能源股份有限公司</w:t>
      </w:r>
      <w:r>
        <w:rPr>
          <w:rFonts w:hint="eastAsia" w:hAnsi="仿宋" w:eastAsia="仿宋"/>
          <w:kern w:val="28"/>
          <w:sz w:val="28"/>
          <w:szCs w:val="28"/>
          <w:highlight w:val="none"/>
        </w:rPr>
        <w:t>（</w:t>
      </w:r>
      <w:r>
        <w:rPr>
          <w:rFonts w:hAnsi="仿宋" w:eastAsia="仿宋"/>
          <w:kern w:val="28"/>
          <w:sz w:val="28"/>
          <w:szCs w:val="28"/>
          <w:highlight w:val="none"/>
        </w:rPr>
        <w:t>以下简称</w:t>
      </w:r>
      <w:r>
        <w:rPr>
          <w:rFonts w:hint="eastAsia" w:hAnsi="仿宋" w:eastAsia="仿宋"/>
          <w:kern w:val="28"/>
          <w:sz w:val="28"/>
          <w:szCs w:val="28"/>
          <w:highlight w:val="none"/>
        </w:rPr>
        <w:t>“</w:t>
      </w:r>
      <w:r>
        <w:rPr>
          <w:rFonts w:hint="eastAsia" w:hAnsi="仿宋" w:eastAsia="仿宋"/>
          <w:kern w:val="28"/>
          <w:sz w:val="28"/>
          <w:szCs w:val="28"/>
          <w:highlight w:val="none"/>
          <w:lang w:val="en-US" w:eastAsia="zh-CN"/>
        </w:rPr>
        <w:t>电投能源</w:t>
      </w:r>
      <w:r>
        <w:rPr>
          <w:rFonts w:hint="eastAsia" w:hAnsi="仿宋" w:eastAsia="仿宋"/>
          <w:kern w:val="28"/>
          <w:sz w:val="28"/>
          <w:szCs w:val="28"/>
          <w:highlight w:val="none"/>
        </w:rPr>
        <w:t>”</w:t>
      </w:r>
      <w:r>
        <w:rPr>
          <w:rFonts w:hint="eastAsia" w:hAnsi="仿宋" w:eastAsia="仿宋"/>
          <w:kern w:val="28"/>
          <w:sz w:val="28"/>
          <w:szCs w:val="28"/>
          <w:highlight w:val="none"/>
          <w:lang w:eastAsia="zh-CN"/>
        </w:rPr>
        <w:t>）</w:t>
      </w:r>
      <w:r>
        <w:rPr>
          <w:rFonts w:ascii="Times New Roman" w:hAnsi="Times New Roman" w:eastAsia="仿宋"/>
          <w:szCs w:val="28"/>
          <w:highlight w:val="none"/>
        </w:rPr>
        <w:t>5</w:t>
      </w:r>
      <w:r>
        <w:rPr>
          <w:rFonts w:hint="eastAsia" w:ascii="Times New Roman" w:eastAsia="仿宋"/>
          <w:szCs w:val="28"/>
          <w:highlight w:val="none"/>
          <w:lang w:val="en-US" w:eastAsia="zh-CN"/>
        </w:rPr>
        <w:t>5.77</w:t>
      </w:r>
      <w:r>
        <w:rPr>
          <w:rFonts w:ascii="Times New Roman" w:hAnsi="Times New Roman" w:eastAsia="仿宋"/>
          <w:szCs w:val="28"/>
          <w:highlight w:val="none"/>
        </w:rPr>
        <w:t>%的股权，为</w:t>
      </w:r>
      <w:r>
        <w:rPr>
          <w:rFonts w:hint="eastAsia" w:hAnsi="仿宋" w:eastAsia="仿宋"/>
          <w:kern w:val="28"/>
          <w:sz w:val="28"/>
          <w:szCs w:val="28"/>
          <w:highlight w:val="none"/>
          <w:lang w:val="en-US" w:eastAsia="zh-CN"/>
        </w:rPr>
        <w:t>电投能源</w:t>
      </w:r>
      <w:r>
        <w:rPr>
          <w:rFonts w:ascii="Times New Roman" w:hAnsi="Times New Roman" w:eastAsia="仿宋"/>
          <w:szCs w:val="28"/>
          <w:highlight w:val="none"/>
        </w:rPr>
        <w:t>第一大股东</w:t>
      </w:r>
      <w:r>
        <w:rPr>
          <w:rFonts w:hint="eastAsia" w:ascii="Times New Roman" w:hAnsi="Times New Roman" w:eastAsia="仿宋"/>
          <w:szCs w:val="28"/>
          <w:highlight w:val="none"/>
          <w:lang w:eastAsia="zh-CN"/>
        </w:rPr>
        <w:t>；</w:t>
      </w:r>
      <w:r>
        <w:rPr>
          <w:rFonts w:hint="eastAsia" w:hAnsi="仿宋" w:eastAsia="仿宋"/>
          <w:sz w:val="28"/>
          <w:szCs w:val="28"/>
          <w:highlight w:val="none"/>
        </w:rPr>
        <w:t>电投能源</w:t>
      </w:r>
      <w:r>
        <w:rPr>
          <w:rFonts w:hint="eastAsia" w:hAnsi="仿宋" w:eastAsia="仿宋"/>
          <w:sz w:val="28"/>
          <w:szCs w:val="28"/>
          <w:highlight w:val="none"/>
          <w:lang w:val="en-US" w:eastAsia="zh-CN"/>
        </w:rPr>
        <w:t>是</w:t>
      </w:r>
      <w:r>
        <w:rPr>
          <w:rFonts w:ascii="Times New Roman" w:eastAsia="仿宋" w:cs="Times New Roman"/>
          <w:kern w:val="28"/>
          <w:sz w:val="28"/>
          <w:szCs w:val="28"/>
          <w:highlight w:val="none"/>
        </w:rPr>
        <w:t>扎鲁特旗扎哈淖尔煤业有限公司</w:t>
      </w:r>
      <w:r>
        <w:rPr>
          <w:rFonts w:hint="eastAsia" w:hAnsi="仿宋" w:eastAsia="仿宋"/>
          <w:sz w:val="28"/>
          <w:szCs w:val="28"/>
          <w:highlight w:val="none"/>
        </w:rPr>
        <w:t>是的控股股</w:t>
      </w:r>
      <w:r>
        <w:rPr>
          <w:rFonts w:hint="eastAsia" w:hAnsi="仿宋" w:eastAsia="仿宋"/>
          <w:sz w:val="28"/>
          <w:szCs w:val="28"/>
          <w:highlight w:val="none"/>
          <w:lang w:val="en-US" w:eastAsia="zh-CN"/>
        </w:rPr>
        <w:t>东</w:t>
      </w:r>
      <w:r>
        <w:rPr>
          <w:rFonts w:hint="eastAsia" w:hAnsi="仿宋" w:eastAsia="仿宋"/>
          <w:sz w:val="28"/>
          <w:szCs w:val="28"/>
          <w:highlight w:val="none"/>
          <w:lang w:eastAsia="zh-CN"/>
        </w:rPr>
        <w:t>。</w:t>
      </w:r>
      <w:r>
        <w:rPr>
          <w:rFonts w:ascii="Times New Roman" w:hAnsi="Times New Roman" w:eastAsia="仿宋"/>
          <w:szCs w:val="28"/>
          <w:highlight w:val="none"/>
        </w:rPr>
        <w:t xml:space="preserve"> </w:t>
      </w:r>
      <w:r>
        <w:rPr>
          <w:rFonts w:hint="eastAsia" w:ascii="Times New Roman" w:hAnsi="Times New Roman" w:eastAsia="仿宋"/>
          <w:szCs w:val="28"/>
          <w:highlight w:val="none"/>
          <w:lang w:val="en-US" w:eastAsia="zh-CN"/>
        </w:rPr>
        <w:t>公司与</w:t>
      </w:r>
      <w:r>
        <w:rPr>
          <w:rFonts w:hint="eastAsia" w:ascii="Times New Roman" w:hAnsi="Times New Roman" w:eastAsia="仿宋"/>
          <w:kern w:val="0"/>
          <w:szCs w:val="28"/>
          <w:highlight w:val="none"/>
        </w:rPr>
        <w:t>电投能源</w:t>
      </w:r>
      <w:r>
        <w:rPr>
          <w:rFonts w:hint="eastAsia" w:ascii="Times New Roman" w:hAnsi="Times New Roman" w:eastAsia="仿宋"/>
          <w:kern w:val="0"/>
          <w:szCs w:val="28"/>
          <w:highlight w:val="none"/>
          <w:lang w:val="en-US" w:eastAsia="zh-CN"/>
        </w:rPr>
        <w:t>同受国家电投控制。</w:t>
      </w:r>
      <w:r>
        <w:rPr>
          <w:rFonts w:ascii="Times New Roman" w:hAnsi="仿宋" w:eastAsia="仿宋"/>
          <w:szCs w:val="28"/>
          <w:highlight w:val="none"/>
        </w:rPr>
        <w:t>根据深交所《股票上市规则》的规定，国家电投</w:t>
      </w:r>
      <w:r>
        <w:rPr>
          <w:rFonts w:hint="eastAsia" w:ascii="Times New Roman" w:hAnsi="仿宋" w:eastAsia="仿宋"/>
          <w:szCs w:val="28"/>
          <w:highlight w:val="none"/>
          <w:lang w:val="en-US" w:eastAsia="zh-CN"/>
        </w:rPr>
        <w:t>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numPr>
          <w:ilvl w:val="0"/>
          <w:numId w:val="0"/>
        </w:numPr>
        <w:ind w:firstLine="560" w:firstLineChars="200"/>
        <w:rPr>
          <w:rFonts w:ascii="Times New Roman" w:hAnsi="仿宋"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4"/>
        <w:gridCol w:w="732"/>
        <w:gridCol w:w="708"/>
        <w:gridCol w:w="1200"/>
        <w:gridCol w:w="1068"/>
        <w:gridCol w:w="1152"/>
        <w:gridCol w:w="1224"/>
        <w:gridCol w:w="106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2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40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08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73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7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00"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5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1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73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40,899,294</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115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41,097,594 </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111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73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70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99.5824 </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115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99.5844 </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0.4156 </w:t>
            </w:r>
          </w:p>
        </w:tc>
        <w:tc>
          <w:tcPr>
            <w:tcW w:w="111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66"/>
        <w:gridCol w:w="792"/>
        <w:gridCol w:w="660"/>
        <w:gridCol w:w="1212"/>
        <w:gridCol w:w="1080"/>
        <w:gridCol w:w="1059"/>
        <w:gridCol w:w="1197"/>
        <w:gridCol w:w="1125"/>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1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351"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441"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06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79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60"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80"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059"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97"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12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19"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06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66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40,899,294</w:t>
            </w:r>
          </w:p>
        </w:tc>
        <w:tc>
          <w:tcPr>
            <w:tcW w:w="108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171,500</w:t>
            </w:r>
          </w:p>
        </w:tc>
        <w:tc>
          <w:tcPr>
            <w:tcW w:w="10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1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41,097,594 </w:t>
            </w:r>
          </w:p>
        </w:tc>
        <w:tc>
          <w:tcPr>
            <w:tcW w:w="11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171,500 </w:t>
            </w:r>
          </w:p>
        </w:tc>
        <w:tc>
          <w:tcPr>
            <w:tcW w:w="111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06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66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99.5824 </w:t>
            </w:r>
          </w:p>
        </w:tc>
        <w:tc>
          <w:tcPr>
            <w:tcW w:w="108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0.4176 </w:t>
            </w:r>
          </w:p>
        </w:tc>
        <w:tc>
          <w:tcPr>
            <w:tcW w:w="105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1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99.5844 </w:t>
            </w:r>
          </w:p>
        </w:tc>
        <w:tc>
          <w:tcPr>
            <w:tcW w:w="11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0.4156 </w:t>
            </w:r>
          </w:p>
        </w:tc>
        <w:tc>
          <w:tcPr>
            <w:tcW w:w="111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numPr>
          <w:ilvl w:val="0"/>
          <w:numId w:val="0"/>
        </w:numPr>
        <w:ind w:firstLine="560" w:firstLineChars="200"/>
        <w:rPr>
          <w:rFonts w:hint="default" w:ascii="Times New Roman" w:eastAsia="仿宋"/>
          <w:b/>
          <w:szCs w:val="28"/>
          <w:highlight w:val="none"/>
          <w:lang w:val="en-US" w:eastAsia="zh-CN"/>
        </w:rPr>
      </w:pPr>
      <w:r>
        <w:rPr>
          <w:rFonts w:hint="eastAsia" w:ascii="Times New Roman" w:eastAsia="仿宋"/>
          <w:b/>
          <w:szCs w:val="28"/>
          <w:highlight w:val="none"/>
          <w:lang w:val="en-US" w:eastAsia="zh-CN"/>
        </w:rPr>
        <w:t>表决结果：</w:t>
      </w:r>
      <w:r>
        <w:rPr>
          <w:rFonts w:ascii="Times New Roman" w:eastAsia="仿宋" w:cs="Times New Roman"/>
          <w:sz w:val="28"/>
          <w:szCs w:val="28"/>
          <w:highlight w:val="none"/>
        </w:rPr>
        <w:t>通过了《关于采购内蒙古电投能源股份有限公司及其所属公司煤炭的议案》，同意公司从内蒙古电投能源股份有限公司及其控股子公司——</w:t>
      </w:r>
      <w:r>
        <w:rPr>
          <w:rFonts w:ascii="Times New Roman" w:eastAsia="仿宋" w:cs="Times New Roman"/>
          <w:kern w:val="28"/>
          <w:sz w:val="28"/>
          <w:szCs w:val="28"/>
          <w:highlight w:val="none"/>
        </w:rPr>
        <w:t>扎鲁特旗扎哈淖尔煤业有限公司</w:t>
      </w:r>
      <w:r>
        <w:rPr>
          <w:rFonts w:ascii="Times New Roman" w:eastAsia="仿宋" w:cs="Times New Roman"/>
          <w:sz w:val="28"/>
          <w:szCs w:val="28"/>
          <w:highlight w:val="none"/>
        </w:rPr>
        <w:t>采购原煤，</w:t>
      </w:r>
      <w:r>
        <w:rPr>
          <w:rFonts w:ascii="Times New Roman" w:eastAsia="仿宋" w:cs="Times New Roman"/>
          <w:kern w:val="28"/>
          <w:sz w:val="28"/>
          <w:szCs w:val="28"/>
          <w:highlight w:val="none"/>
        </w:rPr>
        <w:t>预计202</w:t>
      </w:r>
      <w:r>
        <w:rPr>
          <w:rFonts w:hint="eastAsia" w:ascii="Times New Roman" w:eastAsia="仿宋" w:cs="Times New Roman"/>
          <w:kern w:val="28"/>
          <w:sz w:val="28"/>
          <w:szCs w:val="28"/>
          <w:highlight w:val="none"/>
          <w:lang w:val="en-US" w:eastAsia="zh-CN"/>
        </w:rPr>
        <w:t>4</w:t>
      </w:r>
      <w:r>
        <w:rPr>
          <w:rFonts w:ascii="Times New Roman" w:eastAsia="仿宋" w:cs="Times New Roman"/>
          <w:kern w:val="28"/>
          <w:sz w:val="28"/>
          <w:szCs w:val="28"/>
          <w:highlight w:val="none"/>
        </w:rPr>
        <w:t>年采购金额不超过</w:t>
      </w:r>
      <w:r>
        <w:rPr>
          <w:rFonts w:hint="eastAsia" w:ascii="Times New Roman" w:eastAsia="仿宋" w:cs="Times New Roman"/>
          <w:sz w:val="28"/>
          <w:szCs w:val="28"/>
          <w:highlight w:val="none"/>
          <w:lang w:val="en-US" w:eastAsia="zh-CN"/>
        </w:rPr>
        <w:t>18</w:t>
      </w:r>
      <w:r>
        <w:rPr>
          <w:rFonts w:hint="eastAsia" w:ascii="Times New Roman" w:eastAsia="仿宋" w:cs="Times New Roman"/>
          <w:sz w:val="28"/>
          <w:szCs w:val="28"/>
          <w:highlight w:val="none"/>
        </w:rPr>
        <w:t>亿元</w:t>
      </w:r>
      <w:r>
        <w:rPr>
          <w:rFonts w:ascii="Times New Roman" w:eastAsia="仿宋" w:cs="Times New Roman"/>
          <w:sz w:val="28"/>
          <w:szCs w:val="28"/>
          <w:highlight w:val="none"/>
        </w:rPr>
        <w:t>（不含税）</w:t>
      </w:r>
      <w:r>
        <w:rPr>
          <w:rFonts w:ascii="Times New Roman" w:eastAsia="仿宋" w:cs="Times New Roman"/>
          <w:kern w:val="28"/>
          <w:sz w:val="28"/>
          <w:szCs w:val="28"/>
          <w:highlight w:val="none"/>
        </w:rPr>
        <w:t>。</w:t>
      </w:r>
    </w:p>
    <w:p>
      <w:pPr>
        <w:ind w:firstLine="560" w:firstLineChars="200"/>
        <w:rPr>
          <w:rFonts w:hint="default" w:ascii="Times New Roman" w:eastAsia="仿宋"/>
          <w:b/>
          <w:szCs w:val="28"/>
          <w:highlight w:val="none"/>
          <w:lang w:val="en-US" w:eastAsia="zh-CN"/>
        </w:rPr>
      </w:pPr>
      <w:r>
        <w:rPr>
          <w:rFonts w:hint="default" w:ascii="Times New Roman" w:eastAsia="仿宋"/>
          <w:b/>
          <w:szCs w:val="28"/>
          <w:highlight w:val="none"/>
          <w:lang w:val="en-US" w:eastAsia="zh-CN"/>
        </w:rPr>
        <w:t>1</w:t>
      </w:r>
      <w:r>
        <w:rPr>
          <w:rFonts w:hint="eastAsia" w:ascii="Times New Roman" w:eastAsia="仿宋"/>
          <w:b/>
          <w:szCs w:val="28"/>
          <w:highlight w:val="none"/>
          <w:lang w:val="en-US" w:eastAsia="zh-CN"/>
        </w:rPr>
        <w:t>3</w:t>
      </w:r>
      <w:r>
        <w:rPr>
          <w:rFonts w:hint="default" w:ascii="Times New Roman" w:eastAsia="仿宋"/>
          <w:b/>
          <w:szCs w:val="28"/>
          <w:highlight w:val="none"/>
          <w:lang w:val="en-US" w:eastAsia="zh-CN"/>
        </w:rPr>
        <w:t>.2</w:t>
      </w:r>
      <w:r>
        <w:rPr>
          <w:rFonts w:hint="eastAsia" w:ascii="Times New Roman" w:eastAsia="仿宋"/>
          <w:b/>
          <w:szCs w:val="28"/>
          <w:highlight w:val="none"/>
          <w:lang w:val="en-US" w:eastAsia="zh-CN"/>
        </w:rPr>
        <w:t>《关于采购内蒙古白音华蒙东露天煤业有限公司、国家电投集团内蒙古白音华煤电有限公司露天矿煤炭的议案》</w:t>
      </w:r>
    </w:p>
    <w:p>
      <w:pPr>
        <w:ind w:firstLine="570"/>
        <w:rPr>
          <w:rFonts w:ascii="Times New Roman" w:eastAsia="仿宋"/>
          <w:szCs w:val="28"/>
          <w:highlight w:val="none"/>
        </w:rPr>
      </w:pPr>
      <w:r>
        <w:rPr>
          <w:rFonts w:ascii="Times New Roman" w:hAnsi="仿宋" w:eastAsia="仿宋"/>
          <w:b/>
          <w:bCs/>
          <w:szCs w:val="28"/>
          <w:highlight w:val="none"/>
        </w:rPr>
        <w:t>表决情况</w:t>
      </w:r>
      <w:r>
        <w:rPr>
          <w:rFonts w:ascii="Times New Roman" w:hAnsi="仿宋" w:eastAsia="仿宋"/>
          <w:szCs w:val="28"/>
          <w:highlight w:val="none"/>
        </w:rPr>
        <w:t>：</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国家电投和关联方</w:t>
      </w:r>
      <w:r>
        <w:rPr>
          <w:rFonts w:hint="eastAsia" w:ascii="Times New Roman" w:hAnsi="仿宋" w:eastAsia="仿宋"/>
          <w:szCs w:val="28"/>
          <w:highlight w:val="none"/>
        </w:rPr>
        <w:t>吉林能投</w:t>
      </w:r>
      <w:r>
        <w:rPr>
          <w:rFonts w:ascii="Times New Roman" w:hAnsi="仿宋" w:eastAsia="仿宋"/>
          <w:szCs w:val="28"/>
          <w:highlight w:val="none"/>
        </w:rPr>
        <w:t>回避了表决。</w:t>
      </w:r>
    </w:p>
    <w:p>
      <w:pPr>
        <w:keepNext w:val="0"/>
        <w:keepLines w:val="0"/>
        <w:pageBreakBefore w:val="0"/>
        <w:kinsoku/>
        <w:wordWrap/>
        <w:overflowPunct/>
        <w:topLinePunct w:val="0"/>
        <w:bidi w:val="0"/>
        <w:snapToGrid/>
        <w:spacing w:line="560" w:lineRule="exact"/>
        <w:ind w:firstLine="560" w:firstLineChars="200"/>
        <w:textAlignment w:val="auto"/>
        <w:rPr>
          <w:rFonts w:ascii="Times New Roman" w:eastAsia="仿宋"/>
          <w:szCs w:val="28"/>
          <w:highlight w:val="none"/>
        </w:rPr>
      </w:pPr>
      <w:r>
        <w:rPr>
          <w:rFonts w:ascii="Times New Roman" w:hAnsi="仿宋" w:eastAsia="仿宋"/>
          <w:szCs w:val="28"/>
          <w:highlight w:val="none"/>
        </w:rPr>
        <w:t>国家电投是公司的实际控制人；</w:t>
      </w:r>
      <w:r>
        <w:rPr>
          <w:rFonts w:hint="eastAsia" w:ascii="Times New Roman" w:hAnsi="仿宋" w:eastAsia="仿宋"/>
          <w:szCs w:val="28"/>
          <w:highlight w:val="none"/>
        </w:rPr>
        <w:t>吉林能投</w:t>
      </w:r>
      <w:r>
        <w:rPr>
          <w:rFonts w:ascii="Times New Roman" w:hAnsi="仿宋" w:eastAsia="仿宋"/>
          <w:szCs w:val="28"/>
          <w:highlight w:val="none"/>
        </w:rPr>
        <w:t>是国家电投的全资子公司，是公司</w:t>
      </w:r>
      <w:r>
        <w:rPr>
          <w:rFonts w:hint="eastAsia" w:ascii="Times New Roman" w:hAnsi="仿宋" w:eastAsia="仿宋"/>
          <w:szCs w:val="28"/>
          <w:highlight w:val="none"/>
        </w:rPr>
        <w:t>控股股东</w:t>
      </w:r>
      <w:r>
        <w:rPr>
          <w:rFonts w:ascii="Times New Roman" w:hAnsi="仿宋" w:eastAsia="仿宋"/>
          <w:szCs w:val="28"/>
          <w:highlight w:val="none"/>
        </w:rPr>
        <w:t>。国家电投持有</w:t>
      </w:r>
      <w:r>
        <w:rPr>
          <w:rFonts w:hint="eastAsia" w:ascii="Times New Roman" w:hAnsi="Times New Roman" w:eastAsia="仿宋"/>
          <w:szCs w:val="28"/>
          <w:highlight w:val="none"/>
        </w:rPr>
        <w:t>中电投蒙东能源集团有限责任公司65%股权</w:t>
      </w:r>
      <w:r>
        <w:rPr>
          <w:rFonts w:hint="eastAsia" w:ascii="Times New Roman" w:eastAsia="仿宋"/>
          <w:szCs w:val="28"/>
          <w:highlight w:val="none"/>
          <w:lang w:eastAsia="zh-CN"/>
        </w:rPr>
        <w:t>，</w:t>
      </w:r>
      <w:r>
        <w:rPr>
          <w:rFonts w:hint="eastAsia" w:hAnsi="仿宋" w:eastAsia="仿宋"/>
          <w:szCs w:val="28"/>
          <w:highlight w:val="none"/>
        </w:rPr>
        <w:t>内蒙古白音华蒙东露天煤业有限公司</w:t>
      </w:r>
      <w:r>
        <w:rPr>
          <w:rFonts w:hint="eastAsia" w:ascii="Times New Roman" w:hAnsi="仿宋" w:eastAsia="仿宋"/>
          <w:szCs w:val="28"/>
          <w:highlight w:val="none"/>
        </w:rPr>
        <w:t>（以下简称“白音华煤业”）</w:t>
      </w:r>
      <w:r>
        <w:rPr>
          <w:rFonts w:hint="eastAsia" w:ascii="Times New Roman" w:eastAsia="仿宋"/>
          <w:szCs w:val="28"/>
          <w:highlight w:val="none"/>
          <w:lang w:val="en-US" w:eastAsia="zh-CN"/>
        </w:rPr>
        <w:t>为</w:t>
      </w:r>
      <w:r>
        <w:rPr>
          <w:rFonts w:hint="eastAsia" w:ascii="Times New Roman" w:hAnsi="Times New Roman" w:eastAsia="仿宋"/>
          <w:szCs w:val="28"/>
          <w:highlight w:val="none"/>
        </w:rPr>
        <w:t>中电投蒙东能源集团有限责任公司</w:t>
      </w:r>
      <w:r>
        <w:rPr>
          <w:rFonts w:hint="eastAsia" w:ascii="Times New Roman" w:eastAsia="仿宋"/>
          <w:szCs w:val="28"/>
          <w:highlight w:val="none"/>
          <w:lang w:val="en-US" w:eastAsia="zh-CN"/>
        </w:rPr>
        <w:t>全资子公司</w:t>
      </w:r>
      <w:r>
        <w:rPr>
          <w:rFonts w:hint="eastAsia" w:ascii="Times New Roman" w:hAnsi="Times New Roman" w:eastAsia="仿宋"/>
          <w:szCs w:val="28"/>
          <w:highlight w:val="none"/>
          <w:lang w:eastAsia="zh-CN"/>
        </w:rPr>
        <w:t>。</w:t>
      </w:r>
      <w:r>
        <w:rPr>
          <w:rFonts w:hint="eastAsia" w:ascii="Times New Roman" w:hAnsi="Times New Roman" w:eastAsia="仿宋"/>
          <w:szCs w:val="28"/>
          <w:highlight w:val="none"/>
        </w:rPr>
        <w:t>国家电投集团内蒙古白音华煤电有限公司露天矿系国家电投集团内蒙古白音华煤电有限公司分公司，国家电投集团内蒙古白音华煤电有限公司</w:t>
      </w:r>
      <w:r>
        <w:rPr>
          <w:rFonts w:hint="eastAsia" w:ascii="Times New Roman" w:hAnsi="Times New Roman" w:eastAsia="仿宋"/>
          <w:szCs w:val="28"/>
          <w:highlight w:val="none"/>
          <w:lang w:eastAsia="zh-CN"/>
        </w:rPr>
        <w:t>（</w:t>
      </w:r>
      <w:r>
        <w:rPr>
          <w:rFonts w:hint="eastAsia" w:ascii="Times New Roman" w:hAnsi="Times New Roman" w:eastAsia="仿宋"/>
          <w:szCs w:val="28"/>
          <w:highlight w:val="none"/>
          <w:lang w:val="en-US" w:eastAsia="zh-CN"/>
        </w:rPr>
        <w:t>以下简称</w:t>
      </w:r>
      <w:r>
        <w:rPr>
          <w:rFonts w:hint="eastAsia" w:ascii="Times New Roman" w:hAnsi="Times New Roman" w:eastAsia="仿宋"/>
          <w:szCs w:val="28"/>
          <w:highlight w:val="none"/>
          <w:lang w:eastAsia="zh-CN"/>
        </w:rPr>
        <w:t>“</w:t>
      </w:r>
      <w:r>
        <w:rPr>
          <w:rFonts w:hint="eastAsia" w:ascii="Times New Roman" w:hAnsi="Times New Roman" w:eastAsia="仿宋"/>
          <w:szCs w:val="28"/>
          <w:highlight w:val="none"/>
          <w:lang w:val="en-US" w:eastAsia="zh-CN"/>
        </w:rPr>
        <w:t>煤电公司</w:t>
      </w:r>
      <w:r>
        <w:rPr>
          <w:rFonts w:hint="eastAsia" w:ascii="Times New Roman" w:hAnsi="Times New Roman" w:eastAsia="仿宋"/>
          <w:szCs w:val="28"/>
          <w:highlight w:val="none"/>
          <w:lang w:eastAsia="zh-CN"/>
        </w:rPr>
        <w:t>”）</w:t>
      </w:r>
      <w:r>
        <w:rPr>
          <w:rFonts w:hint="eastAsia" w:ascii="Times New Roman" w:hAnsi="Times New Roman" w:eastAsia="仿宋"/>
          <w:szCs w:val="28"/>
          <w:highlight w:val="none"/>
        </w:rPr>
        <w:t>为国家电投集团内蒙古能源有限公司的全资子公司</w:t>
      </w:r>
      <w:r>
        <w:rPr>
          <w:rFonts w:hint="eastAsia" w:ascii="Times New Roman" w:eastAsia="仿宋"/>
          <w:szCs w:val="28"/>
          <w:highlight w:val="none"/>
          <w:lang w:eastAsia="zh-CN"/>
        </w:rPr>
        <w:t>，</w:t>
      </w:r>
      <w:r>
        <w:rPr>
          <w:rFonts w:hint="eastAsia" w:ascii="Times New Roman" w:hAnsi="Times New Roman" w:eastAsia="仿宋"/>
          <w:szCs w:val="28"/>
          <w:highlight w:val="none"/>
        </w:rPr>
        <w:t>国家电投集团内蒙古能源有限公司</w:t>
      </w:r>
      <w:r>
        <w:rPr>
          <w:rFonts w:ascii="Times New Roman" w:hAnsi="仿宋" w:eastAsia="仿宋"/>
          <w:szCs w:val="28"/>
          <w:highlight w:val="none"/>
        </w:rPr>
        <w:t>是国家电投的全资子公司</w:t>
      </w:r>
      <w:r>
        <w:rPr>
          <w:rFonts w:ascii="Times New Roman" w:hAnsi="Times New Roman" w:eastAsia="仿宋"/>
          <w:szCs w:val="28"/>
          <w:highlight w:val="none"/>
        </w:rPr>
        <w:t>。公司</w:t>
      </w:r>
      <w:r>
        <w:rPr>
          <w:rFonts w:hint="eastAsia" w:ascii="Times New Roman" w:hAnsi="Times New Roman" w:eastAsia="仿宋"/>
          <w:szCs w:val="28"/>
          <w:highlight w:val="none"/>
          <w:lang w:val="en-US" w:eastAsia="zh-CN"/>
        </w:rPr>
        <w:t>与</w:t>
      </w:r>
      <w:r>
        <w:rPr>
          <w:rFonts w:hint="eastAsia" w:ascii="Times New Roman" w:hAnsi="Times New Roman" w:eastAsia="仿宋"/>
          <w:szCs w:val="28"/>
          <w:highlight w:val="none"/>
        </w:rPr>
        <w:t>白音华煤业</w:t>
      </w:r>
      <w:r>
        <w:rPr>
          <w:rFonts w:hint="eastAsia" w:ascii="Times New Roman" w:hAnsi="Times New Roman" w:eastAsia="仿宋"/>
          <w:szCs w:val="28"/>
          <w:highlight w:val="none"/>
          <w:lang w:eastAsia="zh-CN"/>
        </w:rPr>
        <w:t>、</w:t>
      </w:r>
      <w:r>
        <w:rPr>
          <w:rFonts w:ascii="Times New Roman" w:hAnsi="Times New Roman" w:eastAsia="仿宋"/>
          <w:szCs w:val="28"/>
          <w:highlight w:val="none"/>
        </w:rPr>
        <w:t>煤电公司同受国家电投控制。</w:t>
      </w:r>
      <w:r>
        <w:rPr>
          <w:rFonts w:ascii="Times New Roman" w:hAnsi="仿宋" w:eastAsia="仿宋"/>
          <w:szCs w:val="28"/>
          <w:highlight w:val="none"/>
        </w:rPr>
        <w:t>根据深交所《股票上市规则》的规定，国家电投和</w:t>
      </w:r>
      <w:r>
        <w:rPr>
          <w:rFonts w:hint="eastAsia" w:ascii="Times New Roman" w:hAnsi="仿宋" w:eastAsia="仿宋"/>
          <w:szCs w:val="28"/>
          <w:highlight w:val="none"/>
        </w:rPr>
        <w:t>吉林能投</w:t>
      </w:r>
      <w:r>
        <w:rPr>
          <w:rFonts w:ascii="Times New Roman" w:hAnsi="仿宋" w:eastAsia="仿宋"/>
          <w:szCs w:val="28"/>
          <w:highlight w:val="none"/>
        </w:rPr>
        <w:t>是公司的关联法人。</w:t>
      </w:r>
    </w:p>
    <w:p>
      <w:pPr>
        <w:numPr>
          <w:ilvl w:val="0"/>
          <w:numId w:val="0"/>
        </w:numPr>
        <w:ind w:firstLine="560" w:firstLineChars="200"/>
        <w:rPr>
          <w:rFonts w:ascii="Times New Roman" w:hAnsi="仿宋" w:eastAsia="仿宋"/>
          <w:szCs w:val="28"/>
          <w:highlight w:val="none"/>
        </w:rPr>
      </w:pPr>
      <w:r>
        <w:rPr>
          <w:rFonts w:ascii="Times New Roman" w:hAnsi="仿宋" w:eastAsia="仿宋"/>
          <w:szCs w:val="28"/>
          <w:highlight w:val="none"/>
        </w:rPr>
        <w:t>国家电投持有公司股票</w:t>
      </w:r>
      <w:r>
        <w:rPr>
          <w:rFonts w:ascii="Times New Roman" w:eastAsia="仿宋"/>
          <w:szCs w:val="28"/>
          <w:highlight w:val="none"/>
        </w:rPr>
        <w:t>158,884,995</w:t>
      </w:r>
      <w:r>
        <w:rPr>
          <w:rFonts w:ascii="Times New Roman" w:hAnsi="仿宋" w:eastAsia="仿宋"/>
          <w:szCs w:val="28"/>
          <w:highlight w:val="none"/>
        </w:rPr>
        <w:t>股，</w:t>
      </w:r>
      <w:r>
        <w:rPr>
          <w:rFonts w:hint="eastAsia" w:ascii="Times New Roman" w:hAnsi="仿宋" w:eastAsia="仿宋"/>
          <w:szCs w:val="28"/>
          <w:highlight w:val="none"/>
        </w:rPr>
        <w:t>吉林能投</w:t>
      </w:r>
      <w:r>
        <w:rPr>
          <w:rFonts w:ascii="Times New Roman" w:hAnsi="仿宋" w:eastAsia="仿宋"/>
          <w:szCs w:val="28"/>
          <w:highlight w:val="none"/>
        </w:rPr>
        <w:t>持有公司股票</w:t>
      </w:r>
      <w:r>
        <w:rPr>
          <w:rFonts w:hint="eastAsia" w:ascii="Times New Roman" w:eastAsia="仿宋"/>
          <w:szCs w:val="28"/>
          <w:highlight w:val="none"/>
        </w:rPr>
        <w:t>730</w:t>
      </w:r>
      <w:r>
        <w:rPr>
          <w:rFonts w:hint="eastAsia" w:ascii="Times New Roman" w:eastAsia="仿宋"/>
          <w:szCs w:val="28"/>
          <w:highlight w:val="none"/>
          <w:lang w:val="en-US" w:eastAsia="zh-CN"/>
        </w:rPr>
        <w:t>,</w:t>
      </w:r>
      <w:r>
        <w:rPr>
          <w:rFonts w:hint="eastAsia" w:ascii="Times New Roman" w:eastAsia="仿宋"/>
          <w:szCs w:val="28"/>
          <w:highlight w:val="none"/>
        </w:rPr>
        <w:t>872</w:t>
      </w:r>
      <w:r>
        <w:rPr>
          <w:rFonts w:hint="eastAsia" w:ascii="Times New Roman" w:eastAsia="仿宋"/>
          <w:szCs w:val="28"/>
          <w:highlight w:val="none"/>
          <w:lang w:val="en-US" w:eastAsia="zh-CN"/>
        </w:rPr>
        <w:t>,</w:t>
      </w:r>
      <w:r>
        <w:rPr>
          <w:rFonts w:hint="eastAsia" w:ascii="Times New Roman" w:eastAsia="仿宋"/>
          <w:szCs w:val="28"/>
          <w:highlight w:val="none"/>
        </w:rPr>
        <w:t>327</w:t>
      </w:r>
      <w:r>
        <w:rPr>
          <w:rFonts w:ascii="Times New Roman" w:hAnsi="仿宋" w:eastAsia="仿宋"/>
          <w:szCs w:val="28"/>
          <w:highlight w:val="none"/>
        </w:rPr>
        <w:t>股，均履行了回避表决义务。</w:t>
      </w:r>
    </w:p>
    <w:p>
      <w:pPr>
        <w:numPr>
          <w:ilvl w:val="0"/>
          <w:numId w:val="0"/>
        </w:num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40"/>
        <w:gridCol w:w="768"/>
        <w:gridCol w:w="768"/>
        <w:gridCol w:w="1176"/>
        <w:gridCol w:w="1092"/>
        <w:gridCol w:w="1092"/>
        <w:gridCol w:w="1253"/>
        <w:gridCol w:w="109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67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36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48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140"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7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7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7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9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09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5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99"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14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198,300</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1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40,910,294</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41,108,594 </w:t>
            </w:r>
          </w:p>
        </w:tc>
        <w:tc>
          <w:tcPr>
            <w:tcW w:w="109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14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1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99.6092 </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99.6111 </w:t>
            </w:r>
          </w:p>
        </w:tc>
        <w:tc>
          <w:tcPr>
            <w:tcW w:w="109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0.3889 </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128"/>
        <w:gridCol w:w="768"/>
        <w:gridCol w:w="792"/>
        <w:gridCol w:w="1188"/>
        <w:gridCol w:w="1068"/>
        <w:gridCol w:w="1109"/>
        <w:gridCol w:w="1195"/>
        <w:gridCol w:w="110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6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36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40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7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79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09"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9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10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07"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198,300</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1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40,910,294</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110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19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41,108,594 </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110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1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99.6092 </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110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19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99.6111 </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0.3889 </w:t>
            </w:r>
          </w:p>
        </w:tc>
        <w:tc>
          <w:tcPr>
            <w:tcW w:w="110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ind w:firstLine="560" w:firstLineChars="200"/>
        <w:rPr>
          <w:rFonts w:ascii="Times New Roman" w:eastAsia="仿宋" w:cs="Times New Roman"/>
          <w:kern w:val="28"/>
          <w:sz w:val="28"/>
          <w:szCs w:val="28"/>
          <w:highlight w:val="none"/>
        </w:rPr>
      </w:pPr>
      <w:r>
        <w:rPr>
          <w:rFonts w:hint="eastAsia" w:ascii="Times New Roman" w:eastAsia="仿宋"/>
          <w:b/>
          <w:szCs w:val="28"/>
          <w:highlight w:val="none"/>
          <w:lang w:val="en-US" w:eastAsia="zh-CN"/>
        </w:rPr>
        <w:t>表决结果：</w:t>
      </w:r>
      <w:r>
        <w:rPr>
          <w:rFonts w:ascii="Times New Roman" w:eastAsia="仿宋" w:cs="Times New Roman"/>
          <w:sz w:val="28"/>
          <w:szCs w:val="28"/>
          <w:highlight w:val="none"/>
        </w:rPr>
        <w:t>通过了《关于采购内蒙古白音华蒙东露天煤业有限公司、国家电投集团内蒙古白音华煤电有限公司露天矿煤炭的议案》，同意公司从内蒙古白音华蒙东露天煤业有限公司和国家电投集团内蒙古白音华煤电有限公司露天矿采购原煤，</w:t>
      </w:r>
      <w:r>
        <w:rPr>
          <w:rFonts w:ascii="Times New Roman" w:eastAsia="仿宋" w:cs="Times New Roman"/>
          <w:kern w:val="28"/>
          <w:sz w:val="28"/>
          <w:szCs w:val="28"/>
          <w:highlight w:val="none"/>
        </w:rPr>
        <w:t>预计202</w:t>
      </w:r>
      <w:r>
        <w:rPr>
          <w:rFonts w:hint="eastAsia" w:ascii="Times New Roman" w:eastAsia="仿宋" w:cs="Times New Roman"/>
          <w:kern w:val="28"/>
          <w:sz w:val="28"/>
          <w:szCs w:val="28"/>
          <w:highlight w:val="none"/>
          <w:lang w:val="en-US" w:eastAsia="zh-CN"/>
        </w:rPr>
        <w:t>4</w:t>
      </w:r>
      <w:r>
        <w:rPr>
          <w:rFonts w:ascii="Times New Roman" w:eastAsia="仿宋" w:cs="Times New Roman"/>
          <w:kern w:val="28"/>
          <w:sz w:val="28"/>
          <w:szCs w:val="28"/>
          <w:highlight w:val="none"/>
        </w:rPr>
        <w:t>年采购金额不超过</w:t>
      </w:r>
      <w:r>
        <w:rPr>
          <w:rFonts w:hint="eastAsia" w:ascii="Times New Roman" w:eastAsia="仿宋" w:cs="Times New Roman"/>
          <w:sz w:val="28"/>
          <w:szCs w:val="28"/>
          <w:highlight w:val="none"/>
          <w:lang w:val="en-US" w:eastAsia="zh-CN"/>
        </w:rPr>
        <w:t>8</w:t>
      </w:r>
      <w:r>
        <w:rPr>
          <w:rFonts w:hint="eastAsia" w:ascii="Times New Roman" w:eastAsia="仿宋" w:cs="Times New Roman"/>
          <w:sz w:val="28"/>
          <w:szCs w:val="28"/>
          <w:highlight w:val="none"/>
        </w:rPr>
        <w:t>亿元</w:t>
      </w:r>
      <w:r>
        <w:rPr>
          <w:rFonts w:ascii="Times New Roman" w:eastAsia="仿宋" w:cs="Times New Roman"/>
          <w:sz w:val="28"/>
          <w:szCs w:val="28"/>
          <w:highlight w:val="none"/>
        </w:rPr>
        <w:t>（不含税）</w:t>
      </w:r>
      <w:r>
        <w:rPr>
          <w:rFonts w:ascii="Times New Roman" w:eastAsia="仿宋" w:cs="Times New Roman"/>
          <w:kern w:val="28"/>
          <w:sz w:val="28"/>
          <w:szCs w:val="28"/>
          <w:highlight w:val="none"/>
        </w:rPr>
        <w:t>。</w:t>
      </w:r>
    </w:p>
    <w:p>
      <w:pPr>
        <w:ind w:firstLine="560" w:firstLineChars="200"/>
        <w:rPr>
          <w:rFonts w:hint="default" w:ascii="Times New Roman" w:eastAsia="仿宋"/>
          <w:b/>
          <w:szCs w:val="28"/>
          <w:highlight w:val="none"/>
          <w:lang w:val="en-US" w:eastAsia="zh-CN"/>
        </w:rPr>
      </w:pPr>
      <w:r>
        <w:rPr>
          <w:rFonts w:hint="default" w:ascii="Times New Roman" w:eastAsia="仿宋"/>
          <w:b/>
          <w:szCs w:val="28"/>
          <w:highlight w:val="none"/>
          <w:lang w:val="en-US" w:eastAsia="zh-CN"/>
        </w:rPr>
        <w:t>1</w:t>
      </w:r>
      <w:r>
        <w:rPr>
          <w:rFonts w:hint="eastAsia" w:ascii="Times New Roman" w:eastAsia="仿宋"/>
          <w:b/>
          <w:szCs w:val="28"/>
          <w:highlight w:val="none"/>
          <w:lang w:val="en-US" w:eastAsia="zh-CN"/>
        </w:rPr>
        <w:t>3</w:t>
      </w:r>
      <w:r>
        <w:rPr>
          <w:rFonts w:hint="default" w:ascii="Times New Roman" w:eastAsia="仿宋"/>
          <w:b/>
          <w:szCs w:val="28"/>
          <w:highlight w:val="none"/>
          <w:lang w:val="en-US" w:eastAsia="zh-CN"/>
        </w:rPr>
        <w:t>.</w:t>
      </w:r>
      <w:r>
        <w:rPr>
          <w:rFonts w:hint="eastAsia" w:ascii="Times New Roman" w:eastAsia="仿宋"/>
          <w:b/>
          <w:szCs w:val="28"/>
          <w:highlight w:val="none"/>
          <w:lang w:val="en-US" w:eastAsia="zh-CN"/>
        </w:rPr>
        <w:t>3《关于拟接受国家电力投资集团有限公司物资装备分公司物资配送服务的议案》</w:t>
      </w:r>
    </w:p>
    <w:p>
      <w:pPr>
        <w:ind w:firstLine="570"/>
        <w:rPr>
          <w:rFonts w:ascii="Times New Roman" w:eastAsia="仿宋"/>
          <w:szCs w:val="28"/>
          <w:highlight w:val="none"/>
        </w:rPr>
      </w:pPr>
      <w:r>
        <w:rPr>
          <w:rFonts w:ascii="Times New Roman" w:hAnsi="仿宋" w:eastAsia="仿宋"/>
          <w:b/>
          <w:bCs/>
          <w:szCs w:val="28"/>
          <w:highlight w:val="none"/>
        </w:rPr>
        <w:t>表决情况</w:t>
      </w:r>
      <w:r>
        <w:rPr>
          <w:rFonts w:ascii="Times New Roman" w:hAnsi="仿宋" w:eastAsia="仿宋"/>
          <w:szCs w:val="28"/>
          <w:highlight w:val="none"/>
        </w:rPr>
        <w:t>：</w:t>
      </w:r>
      <w:r>
        <w:rPr>
          <w:rFonts w:hint="eastAsia" w:ascii="Times New Roman" w:hAnsi="仿宋" w:eastAsia="仿宋"/>
          <w:szCs w:val="28"/>
          <w:highlight w:val="none"/>
          <w:lang w:val="en-US" w:eastAsia="zh-CN"/>
        </w:rPr>
        <w:t>该事项为关联交易，</w:t>
      </w:r>
      <w:r>
        <w:rPr>
          <w:rFonts w:ascii="Times New Roman" w:hAnsi="仿宋" w:eastAsia="仿宋"/>
          <w:szCs w:val="28"/>
          <w:highlight w:val="none"/>
        </w:rPr>
        <w:t>国家电投和关联方</w:t>
      </w:r>
      <w:r>
        <w:rPr>
          <w:rFonts w:hint="eastAsia" w:ascii="Times New Roman" w:hAnsi="仿宋" w:eastAsia="仿宋"/>
          <w:szCs w:val="28"/>
          <w:highlight w:val="none"/>
        </w:rPr>
        <w:t>吉林能投</w:t>
      </w:r>
      <w:r>
        <w:rPr>
          <w:rFonts w:ascii="Times New Roman" w:hAnsi="仿宋" w:eastAsia="仿宋"/>
          <w:szCs w:val="28"/>
          <w:highlight w:val="none"/>
        </w:rPr>
        <w:t>回避了表决。</w:t>
      </w:r>
    </w:p>
    <w:p>
      <w:pPr>
        <w:keepNext w:val="0"/>
        <w:keepLines w:val="0"/>
        <w:pageBreakBefore w:val="0"/>
        <w:kinsoku/>
        <w:wordWrap/>
        <w:overflowPunct/>
        <w:topLinePunct w:val="0"/>
        <w:bidi w:val="0"/>
        <w:snapToGrid/>
        <w:spacing w:line="560" w:lineRule="exact"/>
        <w:ind w:firstLine="560" w:firstLineChars="200"/>
        <w:textAlignment w:val="auto"/>
        <w:rPr>
          <w:rFonts w:ascii="Times New Roman" w:eastAsia="仿宋"/>
          <w:b w:val="0"/>
          <w:bCs w:val="0"/>
          <w:szCs w:val="28"/>
          <w:highlight w:val="none"/>
        </w:rPr>
      </w:pPr>
      <w:r>
        <w:rPr>
          <w:rFonts w:ascii="Times New Roman" w:hAnsi="仿宋" w:eastAsia="仿宋"/>
          <w:szCs w:val="28"/>
          <w:highlight w:val="none"/>
        </w:rPr>
        <w:t>国家电投是公司的实际控制人；</w:t>
      </w:r>
      <w:r>
        <w:rPr>
          <w:rFonts w:hint="eastAsia" w:ascii="Times New Roman" w:hAnsi="仿宋" w:eastAsia="仿宋"/>
          <w:szCs w:val="28"/>
          <w:highlight w:val="none"/>
        </w:rPr>
        <w:t>吉林能投</w:t>
      </w:r>
      <w:r>
        <w:rPr>
          <w:rFonts w:ascii="Times New Roman" w:hAnsi="仿宋" w:eastAsia="仿宋"/>
          <w:szCs w:val="28"/>
          <w:highlight w:val="none"/>
        </w:rPr>
        <w:t>是国家电投的全资子公司，是公司</w:t>
      </w:r>
      <w:r>
        <w:rPr>
          <w:rFonts w:hint="eastAsia" w:ascii="Times New Roman" w:hAnsi="仿宋" w:eastAsia="仿宋"/>
          <w:szCs w:val="28"/>
          <w:highlight w:val="none"/>
        </w:rPr>
        <w:t>控股股东</w:t>
      </w:r>
      <w:r>
        <w:rPr>
          <w:rFonts w:ascii="Times New Roman" w:hAnsi="仿宋" w:eastAsia="仿宋"/>
          <w:szCs w:val="28"/>
          <w:highlight w:val="none"/>
        </w:rPr>
        <w:t>。</w:t>
      </w:r>
      <w:r>
        <w:rPr>
          <w:rFonts w:hint="eastAsia" w:ascii="Times New Roman" w:eastAsia="仿宋"/>
          <w:b w:val="0"/>
          <w:bCs w:val="0"/>
          <w:szCs w:val="28"/>
          <w:highlight w:val="none"/>
          <w:lang w:val="en-US" w:eastAsia="zh-CN"/>
        </w:rPr>
        <w:t>国家电力投资集团有限公司物资装备分公司为公司</w:t>
      </w:r>
      <w:r>
        <w:rPr>
          <w:rFonts w:hint="eastAsia" w:ascii="Times New Roman" w:hAnsi="Times New Roman" w:eastAsia="仿宋"/>
          <w:b w:val="0"/>
          <w:bCs w:val="0"/>
          <w:kern w:val="0"/>
          <w:szCs w:val="28"/>
          <w:highlight w:val="none"/>
          <w:lang w:val="en-US" w:eastAsia="zh-CN"/>
        </w:rPr>
        <w:t>的</w:t>
      </w:r>
      <w:r>
        <w:rPr>
          <w:rFonts w:ascii="Times New Roman" w:hAnsi="Times New Roman" w:eastAsia="仿宋"/>
          <w:b w:val="0"/>
          <w:bCs w:val="0"/>
          <w:kern w:val="0"/>
          <w:szCs w:val="28"/>
          <w:highlight w:val="none"/>
        </w:rPr>
        <w:t>实际控制人—国家电力投资集团</w:t>
      </w:r>
      <w:r>
        <w:rPr>
          <w:rFonts w:hint="eastAsia" w:ascii="Times New Roman" w:hAnsi="Times New Roman" w:eastAsia="仿宋"/>
          <w:b w:val="0"/>
          <w:bCs w:val="0"/>
          <w:kern w:val="0"/>
          <w:szCs w:val="28"/>
          <w:highlight w:val="none"/>
        </w:rPr>
        <w:t>有限</w:t>
      </w:r>
      <w:r>
        <w:rPr>
          <w:rFonts w:ascii="Times New Roman" w:hAnsi="Times New Roman" w:eastAsia="仿宋"/>
          <w:b w:val="0"/>
          <w:bCs w:val="0"/>
          <w:kern w:val="0"/>
          <w:szCs w:val="28"/>
          <w:highlight w:val="none"/>
        </w:rPr>
        <w:t>公司之分公司，与公司同受</w:t>
      </w:r>
      <w:r>
        <w:rPr>
          <w:rFonts w:hint="eastAsia" w:ascii="Times New Roman" w:hAnsi="Times New Roman" w:eastAsia="仿宋"/>
          <w:b w:val="0"/>
          <w:bCs w:val="0"/>
          <w:kern w:val="0"/>
          <w:szCs w:val="28"/>
          <w:highlight w:val="none"/>
          <w:lang w:val="en-US" w:eastAsia="zh-CN"/>
        </w:rPr>
        <w:t>国家电投</w:t>
      </w:r>
      <w:r>
        <w:rPr>
          <w:rFonts w:ascii="Times New Roman" w:hAnsi="Times New Roman" w:eastAsia="仿宋"/>
          <w:b w:val="0"/>
          <w:bCs w:val="0"/>
          <w:kern w:val="0"/>
          <w:szCs w:val="28"/>
          <w:highlight w:val="none"/>
        </w:rPr>
        <w:t>控制</w:t>
      </w:r>
      <w:r>
        <w:rPr>
          <w:rFonts w:ascii="Times New Roman" w:hAnsi="Times New Roman" w:eastAsia="仿宋"/>
          <w:b w:val="0"/>
          <w:bCs w:val="0"/>
          <w:szCs w:val="28"/>
          <w:highlight w:val="none"/>
        </w:rPr>
        <w:t>。</w:t>
      </w:r>
      <w:r>
        <w:rPr>
          <w:rFonts w:ascii="Times New Roman" w:hAnsi="仿宋" w:eastAsia="仿宋"/>
          <w:b w:val="0"/>
          <w:bCs w:val="0"/>
          <w:szCs w:val="28"/>
          <w:highlight w:val="none"/>
        </w:rPr>
        <w:t>根据深交所《股票上市规则》的规定，国家电投和</w:t>
      </w:r>
      <w:r>
        <w:rPr>
          <w:rFonts w:hint="eastAsia" w:ascii="Times New Roman" w:hAnsi="仿宋" w:eastAsia="仿宋"/>
          <w:b w:val="0"/>
          <w:bCs w:val="0"/>
          <w:szCs w:val="28"/>
          <w:highlight w:val="none"/>
        </w:rPr>
        <w:t>吉林能投</w:t>
      </w:r>
      <w:r>
        <w:rPr>
          <w:rFonts w:ascii="Times New Roman" w:hAnsi="仿宋" w:eastAsia="仿宋"/>
          <w:b w:val="0"/>
          <w:bCs w:val="0"/>
          <w:szCs w:val="28"/>
          <w:highlight w:val="none"/>
        </w:rPr>
        <w:t>是公司的关联法人。</w:t>
      </w:r>
    </w:p>
    <w:p>
      <w:pPr>
        <w:numPr>
          <w:ilvl w:val="0"/>
          <w:numId w:val="0"/>
        </w:numPr>
        <w:ind w:firstLine="560" w:firstLineChars="200"/>
        <w:rPr>
          <w:rFonts w:ascii="Times New Roman" w:hAnsi="仿宋" w:eastAsia="仿宋"/>
          <w:b w:val="0"/>
          <w:bCs w:val="0"/>
          <w:szCs w:val="28"/>
          <w:highlight w:val="none"/>
        </w:rPr>
      </w:pPr>
      <w:r>
        <w:rPr>
          <w:rFonts w:ascii="Times New Roman" w:hAnsi="仿宋" w:eastAsia="仿宋"/>
          <w:b w:val="0"/>
          <w:bCs w:val="0"/>
          <w:szCs w:val="28"/>
          <w:highlight w:val="none"/>
        </w:rPr>
        <w:t>国家电投持有公司股票</w:t>
      </w:r>
      <w:r>
        <w:rPr>
          <w:rFonts w:ascii="Times New Roman" w:eastAsia="仿宋"/>
          <w:b w:val="0"/>
          <w:bCs w:val="0"/>
          <w:szCs w:val="28"/>
          <w:highlight w:val="none"/>
        </w:rPr>
        <w:t>158,884,995</w:t>
      </w:r>
      <w:r>
        <w:rPr>
          <w:rFonts w:ascii="Times New Roman" w:hAnsi="仿宋" w:eastAsia="仿宋"/>
          <w:b w:val="0"/>
          <w:bCs w:val="0"/>
          <w:szCs w:val="28"/>
          <w:highlight w:val="none"/>
        </w:rPr>
        <w:t>股，</w:t>
      </w:r>
      <w:r>
        <w:rPr>
          <w:rFonts w:hint="eastAsia" w:ascii="Times New Roman" w:hAnsi="仿宋" w:eastAsia="仿宋"/>
          <w:b w:val="0"/>
          <w:bCs w:val="0"/>
          <w:szCs w:val="28"/>
          <w:highlight w:val="none"/>
        </w:rPr>
        <w:t>吉林能投</w:t>
      </w:r>
      <w:r>
        <w:rPr>
          <w:rFonts w:ascii="Times New Roman" w:hAnsi="仿宋" w:eastAsia="仿宋"/>
          <w:b w:val="0"/>
          <w:bCs w:val="0"/>
          <w:szCs w:val="28"/>
          <w:highlight w:val="none"/>
        </w:rPr>
        <w:t>持有公司股票</w:t>
      </w:r>
      <w:r>
        <w:rPr>
          <w:rFonts w:hint="eastAsia" w:ascii="Times New Roman" w:eastAsia="仿宋"/>
          <w:b w:val="0"/>
          <w:bCs w:val="0"/>
          <w:szCs w:val="28"/>
          <w:highlight w:val="none"/>
        </w:rPr>
        <w:t>730</w:t>
      </w:r>
      <w:r>
        <w:rPr>
          <w:rFonts w:hint="eastAsia" w:ascii="Times New Roman" w:eastAsia="仿宋"/>
          <w:b w:val="0"/>
          <w:bCs w:val="0"/>
          <w:szCs w:val="28"/>
          <w:highlight w:val="none"/>
          <w:lang w:val="en-US" w:eastAsia="zh-CN"/>
        </w:rPr>
        <w:t>,</w:t>
      </w:r>
      <w:r>
        <w:rPr>
          <w:rFonts w:hint="eastAsia" w:ascii="Times New Roman" w:eastAsia="仿宋"/>
          <w:b w:val="0"/>
          <w:bCs w:val="0"/>
          <w:szCs w:val="28"/>
          <w:highlight w:val="none"/>
        </w:rPr>
        <w:t>872</w:t>
      </w:r>
      <w:r>
        <w:rPr>
          <w:rFonts w:hint="eastAsia" w:ascii="Times New Roman" w:eastAsia="仿宋"/>
          <w:b w:val="0"/>
          <w:bCs w:val="0"/>
          <w:szCs w:val="28"/>
          <w:highlight w:val="none"/>
          <w:lang w:val="en-US" w:eastAsia="zh-CN"/>
        </w:rPr>
        <w:t>,</w:t>
      </w:r>
      <w:r>
        <w:rPr>
          <w:rFonts w:hint="eastAsia" w:ascii="Times New Roman" w:eastAsia="仿宋"/>
          <w:b w:val="0"/>
          <w:bCs w:val="0"/>
          <w:szCs w:val="28"/>
          <w:highlight w:val="none"/>
        </w:rPr>
        <w:t>327</w:t>
      </w:r>
      <w:r>
        <w:rPr>
          <w:rFonts w:ascii="Times New Roman" w:hAnsi="仿宋" w:eastAsia="仿宋"/>
          <w:b w:val="0"/>
          <w:bCs w:val="0"/>
          <w:szCs w:val="28"/>
          <w:highlight w:val="none"/>
        </w:rPr>
        <w:t>股，均履行了回避表决义务。</w:t>
      </w:r>
    </w:p>
    <w:p>
      <w:pPr>
        <w:numPr>
          <w:ilvl w:val="0"/>
          <w:numId w:val="0"/>
        </w:num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140"/>
        <w:gridCol w:w="768"/>
        <w:gridCol w:w="768"/>
        <w:gridCol w:w="1176"/>
        <w:gridCol w:w="1092"/>
        <w:gridCol w:w="1092"/>
        <w:gridCol w:w="1253"/>
        <w:gridCol w:w="109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67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36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48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140"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7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7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7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9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09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25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99"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14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1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40,910,294</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41,108,594 </w:t>
            </w:r>
          </w:p>
        </w:tc>
        <w:tc>
          <w:tcPr>
            <w:tcW w:w="109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14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1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99.6092 </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10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25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99.6111 </w:t>
            </w:r>
          </w:p>
        </w:tc>
        <w:tc>
          <w:tcPr>
            <w:tcW w:w="109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0.3889 </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128"/>
        <w:gridCol w:w="768"/>
        <w:gridCol w:w="792"/>
        <w:gridCol w:w="1188"/>
        <w:gridCol w:w="1068"/>
        <w:gridCol w:w="1109"/>
        <w:gridCol w:w="1195"/>
        <w:gridCol w:w="110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68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36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40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12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7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79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8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0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09"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19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10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1107"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1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40,910,294</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110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w:t>
            </w:r>
          </w:p>
        </w:tc>
        <w:tc>
          <w:tcPr>
            <w:tcW w:w="119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41,108,594 </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110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1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100.00 </w:t>
            </w:r>
          </w:p>
        </w:tc>
        <w:tc>
          <w:tcPr>
            <w:tcW w:w="7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7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xml:space="preserve">0.00 </w:t>
            </w:r>
          </w:p>
        </w:tc>
        <w:tc>
          <w:tcPr>
            <w:tcW w:w="118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99.6092 </w:t>
            </w:r>
          </w:p>
        </w:tc>
        <w:tc>
          <w:tcPr>
            <w:tcW w:w="10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1109"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19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99.6111 </w:t>
            </w:r>
          </w:p>
        </w:tc>
        <w:tc>
          <w:tcPr>
            <w:tcW w:w="110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0.3889 </w:t>
            </w:r>
          </w:p>
        </w:tc>
        <w:tc>
          <w:tcPr>
            <w:tcW w:w="110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0.0000 </w:t>
            </w:r>
          </w:p>
        </w:tc>
      </w:tr>
    </w:tbl>
    <w:p>
      <w:pPr>
        <w:ind w:firstLine="560" w:firstLineChars="200"/>
        <w:rPr>
          <w:rFonts w:ascii="Times New Roman" w:eastAsia="仿宋" w:cs="Times New Roman"/>
          <w:kern w:val="28"/>
          <w:sz w:val="28"/>
          <w:szCs w:val="28"/>
          <w:highlight w:val="none"/>
        </w:rPr>
      </w:pPr>
      <w:r>
        <w:rPr>
          <w:rFonts w:hint="eastAsia" w:ascii="Times New Roman" w:eastAsia="仿宋"/>
          <w:b/>
          <w:szCs w:val="28"/>
          <w:highlight w:val="none"/>
          <w:lang w:val="en-US" w:eastAsia="zh-CN"/>
        </w:rPr>
        <w:t>表决结果：</w:t>
      </w:r>
      <w:r>
        <w:rPr>
          <w:rFonts w:ascii="Times New Roman" w:eastAsia="仿宋" w:cs="Times New Roman"/>
          <w:sz w:val="28"/>
          <w:szCs w:val="28"/>
          <w:highlight w:val="none"/>
        </w:rPr>
        <w:t>通过了《</w:t>
      </w:r>
      <w:r>
        <w:rPr>
          <w:rFonts w:hint="eastAsia" w:ascii="Times New Roman" w:eastAsia="仿宋" w:cs="Times New Roman"/>
          <w:sz w:val="28"/>
          <w:szCs w:val="28"/>
          <w:highlight w:val="none"/>
        </w:rPr>
        <w:t>关于拟接受国家电力投资集团有限公司物资装备分公司物资配送服务的议案</w:t>
      </w:r>
      <w:r>
        <w:rPr>
          <w:rFonts w:ascii="Times New Roman" w:eastAsia="仿宋" w:cs="Times New Roman"/>
          <w:sz w:val="28"/>
          <w:szCs w:val="28"/>
          <w:highlight w:val="none"/>
        </w:rPr>
        <w:t>》，</w:t>
      </w:r>
      <w:r>
        <w:rPr>
          <w:rFonts w:hint="eastAsia" w:ascii="Times New Roman" w:eastAsia="仿宋" w:cs="Times New Roman"/>
          <w:sz w:val="28"/>
          <w:szCs w:val="28"/>
          <w:highlight w:val="none"/>
        </w:rPr>
        <w:t>同意公司接受国家电力投资集团有限公司物资装备分公司物资配送服务，配送服务费按供货合同额的3.5%计取，预计2024年交易金额为0.586亿元（不含税）</w:t>
      </w:r>
      <w:r>
        <w:rPr>
          <w:rFonts w:ascii="Times New Roman" w:eastAsia="仿宋" w:cs="Times New Roman"/>
          <w:kern w:val="28"/>
          <w:sz w:val="28"/>
          <w:szCs w:val="28"/>
          <w:highlight w:val="none"/>
        </w:rPr>
        <w:t>。</w:t>
      </w:r>
    </w:p>
    <w:p>
      <w:pPr>
        <w:pStyle w:val="2"/>
        <w:ind w:left="0" w:leftChars="0" w:firstLine="560" w:firstLineChars="200"/>
        <w:rPr>
          <w:rFonts w:hint="default" w:eastAsia="仿宋"/>
          <w:b/>
          <w:bCs/>
          <w:lang w:val="en-US" w:eastAsia="zh-CN"/>
        </w:rPr>
      </w:pPr>
      <w:r>
        <w:rPr>
          <w:rFonts w:hint="eastAsia" w:eastAsia="仿宋" w:cs="Times New Roman"/>
          <w:b/>
          <w:bCs/>
          <w:kern w:val="28"/>
          <w:sz w:val="28"/>
          <w:szCs w:val="28"/>
          <w:highlight w:val="none"/>
          <w:lang w:val="en-US" w:eastAsia="zh-CN"/>
        </w:rPr>
        <w:t>14.《关于投资建设山东潍坊风光储多能互补试点项目首批二期250兆瓦风电项目的议案》</w:t>
      </w:r>
    </w:p>
    <w:p>
      <w:pPr>
        <w:ind w:firstLine="560" w:firstLineChars="200"/>
        <w:rPr>
          <w:highlight w:val="none"/>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6</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40,904,594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930,860,216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99.5953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99.982</w:t>
            </w:r>
            <w:r>
              <w:rPr>
                <w:rFonts w:hint="eastAsia" w:ascii="Times New Roman" w:eastAsia="宋体"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0.0172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300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40,904,594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160,500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41,102,894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160,500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99.5953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0.3908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99.5973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0.3889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r>
    </w:tbl>
    <w:p>
      <w:pPr>
        <w:pStyle w:val="2"/>
        <w:ind w:left="0" w:leftChars="0" w:firstLine="560" w:firstLineChars="200"/>
        <w:rPr>
          <w:rFonts w:ascii="Times New Roman" w:hAnsi="Times New Roman" w:eastAsia="仿宋" w:cs="Times New Roman"/>
          <w:color w:val="000000"/>
          <w:sz w:val="28"/>
          <w:szCs w:val="28"/>
          <w:highlight w:val="none"/>
          <w:lang w:val="en-US" w:eastAsia="zh-CN" w:bidi="ar-SA"/>
        </w:rPr>
      </w:pPr>
      <w:r>
        <w:rPr>
          <w:rFonts w:ascii="Times New Roman" w:hAnsi="Times New Roman" w:eastAsia="仿宋" w:cs="Times New Roman"/>
          <w:b/>
          <w:bCs/>
          <w:color w:val="000000"/>
          <w:sz w:val="28"/>
          <w:szCs w:val="28"/>
          <w:highlight w:val="none"/>
          <w:lang w:val="en-US" w:eastAsia="zh-CN" w:bidi="ar-SA"/>
        </w:rPr>
        <w:t>表决结果</w:t>
      </w:r>
      <w:r>
        <w:rPr>
          <w:rFonts w:ascii="Times New Roman" w:hAnsi="Times New Roman" w:eastAsia="仿宋" w:cs="Times New Roman"/>
          <w:color w:val="000000"/>
          <w:sz w:val="28"/>
          <w:szCs w:val="28"/>
          <w:highlight w:val="none"/>
          <w:lang w:val="en-US" w:eastAsia="zh-CN" w:bidi="ar-SA"/>
        </w:rPr>
        <w:t>：通过了《</w:t>
      </w:r>
      <w:r>
        <w:rPr>
          <w:rFonts w:hint="eastAsia" w:ascii="Times New Roman" w:hAnsi="Times New Roman" w:eastAsia="仿宋" w:cs="Times New Roman"/>
          <w:color w:val="000000"/>
          <w:sz w:val="28"/>
          <w:szCs w:val="28"/>
          <w:highlight w:val="none"/>
          <w:lang w:val="en-US" w:eastAsia="zh-CN" w:bidi="ar-SA"/>
        </w:rPr>
        <w:t>关于投资建设山东潍坊风光储多能互补试点项目首批二期250兆瓦风电项目的议案</w:t>
      </w:r>
      <w:r>
        <w:rPr>
          <w:rFonts w:ascii="Times New Roman" w:hAnsi="Times New Roman" w:eastAsia="仿宋" w:cs="Times New Roman"/>
          <w:color w:val="000000"/>
          <w:sz w:val="28"/>
          <w:szCs w:val="28"/>
          <w:highlight w:val="none"/>
          <w:lang w:val="en-US" w:eastAsia="zh-CN" w:bidi="ar-SA"/>
        </w:rPr>
        <w:t>》。</w:t>
      </w:r>
    </w:p>
    <w:p>
      <w:pPr>
        <w:pStyle w:val="7"/>
        <w:ind w:left="0" w:leftChars="0" w:firstLine="560" w:firstLineChars="200"/>
        <w:rPr>
          <w:rFonts w:hint="default"/>
          <w:b/>
          <w:bCs/>
          <w:lang w:val="en-US"/>
        </w:rPr>
      </w:pPr>
      <w:r>
        <w:rPr>
          <w:rFonts w:hint="eastAsia" w:ascii="Times New Roman" w:eastAsia="仿宋" w:cs="Times New Roman"/>
          <w:b/>
          <w:bCs/>
          <w:color w:val="000000"/>
          <w:sz w:val="28"/>
          <w:szCs w:val="28"/>
          <w:highlight w:val="none"/>
          <w:lang w:val="en-US" w:eastAsia="zh-CN" w:bidi="ar-SA"/>
        </w:rPr>
        <w:t>15.《关于选举杨玉峰先生为公司第九届董事会股东代表董事的议案》</w:t>
      </w:r>
    </w:p>
    <w:p>
      <w:pPr>
        <w:ind w:firstLine="560" w:firstLineChars="200"/>
        <w:rPr>
          <w:highlight w:val="none"/>
        </w:rPr>
      </w:pPr>
      <w:r>
        <w:rPr>
          <w:rFonts w:hint="eastAsia" w:ascii="Times New Roman" w:eastAsia="仿宋"/>
          <w:b/>
          <w:szCs w:val="28"/>
          <w:highlight w:val="none"/>
          <w:lang w:val="en-US" w:eastAsia="zh-CN"/>
        </w:rPr>
        <w:t>表决情况：</w:t>
      </w:r>
    </w:p>
    <w:p>
      <w:pPr>
        <w:ind w:firstLine="560" w:firstLineChars="200"/>
        <w:rPr>
          <w:rFonts w:ascii="Times New Roman" w:eastAsia="仿宋"/>
          <w:b/>
          <w:szCs w:val="28"/>
          <w:highlight w:val="none"/>
        </w:rPr>
      </w:pPr>
      <w:r>
        <w:rPr>
          <w:rFonts w:hint="eastAsia" w:ascii="Times New Roman" w:eastAsia="仿宋"/>
          <w:b/>
          <w:szCs w:val="28"/>
          <w:highlight w:val="none"/>
          <w:lang w:eastAsia="zh-CN"/>
        </w:rPr>
        <w:t>（</w:t>
      </w:r>
      <w:r>
        <w:rPr>
          <w:rFonts w:ascii="Times New Roman" w:eastAsia="仿宋"/>
          <w:b/>
          <w:szCs w:val="28"/>
          <w:highlight w:val="none"/>
        </w:rPr>
        <w:t>1</w:t>
      </w:r>
      <w:r>
        <w:rPr>
          <w:rFonts w:ascii="Times New Roman" w:hAnsi="仿宋" w:eastAsia="仿宋"/>
          <w:b/>
          <w:szCs w:val="28"/>
          <w:highlight w:val="none"/>
        </w:rPr>
        <w:t>）整体表决情况</w:t>
      </w:r>
    </w:p>
    <w:tbl>
      <w:tblPr>
        <w:tblStyle w:val="10"/>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68"/>
        <w:gridCol w:w="696"/>
        <w:gridCol w:w="756"/>
        <w:gridCol w:w="1212"/>
        <w:gridCol w:w="1077"/>
        <w:gridCol w:w="925"/>
        <w:gridCol w:w="1376"/>
        <w:gridCol w:w="1376"/>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restart"/>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2720"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w:t>
            </w:r>
          </w:p>
        </w:tc>
        <w:tc>
          <w:tcPr>
            <w:tcW w:w="321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网络投票</w:t>
            </w:r>
          </w:p>
        </w:tc>
        <w:tc>
          <w:tcPr>
            <w:tcW w:w="373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现场会议+网络投票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vMerge w:val="continue"/>
            <w:noWrap w:val="0"/>
            <w:vAlign w:val="center"/>
          </w:tcPr>
          <w:p>
            <w:pPr>
              <w:keepNext w:val="0"/>
              <w:keepLines w:val="0"/>
              <w:suppressLineNumbers w:val="0"/>
              <w:spacing w:before="0" w:beforeAutospacing="0" w:after="0" w:afterAutospacing="0"/>
              <w:ind w:left="0" w:right="0"/>
              <w:rPr>
                <w:rFonts w:hint="default" w:ascii="Times New Roman" w:eastAsia="仿宋"/>
                <w:color w:val="auto"/>
                <w:sz w:val="21"/>
                <w:highlight w:val="none"/>
              </w:rPr>
            </w:pPr>
          </w:p>
        </w:tc>
        <w:tc>
          <w:tcPr>
            <w:tcW w:w="1268"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69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75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212"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077"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25"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同意</w:t>
            </w:r>
          </w:p>
        </w:tc>
        <w:tc>
          <w:tcPr>
            <w:tcW w:w="137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反对</w:t>
            </w:r>
          </w:p>
        </w:tc>
        <w:tc>
          <w:tcPr>
            <w:tcW w:w="980"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股数(股)</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889,955,</w:t>
            </w:r>
            <w:r>
              <w:rPr>
                <w:rFonts w:hint="eastAsia" w:ascii="Times New Roman" w:eastAsia="宋体" w:cs="Times New Roman"/>
                <w:i w:val="0"/>
                <w:color w:val="000000"/>
                <w:kern w:val="0"/>
                <w:sz w:val="21"/>
                <w:szCs w:val="21"/>
                <w:highlight w:val="none"/>
                <w:u w:val="none"/>
                <w:lang w:val="en-US" w:eastAsia="zh-CN" w:bidi="ar"/>
              </w:rPr>
              <w:t>5</w:t>
            </w:r>
            <w:r>
              <w:rPr>
                <w:rFonts w:hint="default" w:ascii="Times New Roman" w:hAnsi="Times New Roman" w:eastAsia="宋体" w:cs="Times New Roman"/>
                <w:i w:val="0"/>
                <w:color w:val="000000"/>
                <w:kern w:val="0"/>
                <w:sz w:val="21"/>
                <w:szCs w:val="21"/>
                <w:highlight w:val="none"/>
                <w:u w:val="none"/>
                <w:lang w:val="en-US" w:eastAsia="zh-CN" w:bidi="ar"/>
              </w:rPr>
              <w:t>22</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40,589,694</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475,400</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930,545,216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475,400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6" w:type="dxa"/>
            <w:noWrap w:val="0"/>
            <w:vAlign w:val="center"/>
          </w:tcPr>
          <w:p>
            <w:pPr>
              <w:keepNext w:val="0"/>
              <w:keepLines w:val="0"/>
              <w:suppressLineNumbers w:val="0"/>
              <w:spacing w:before="0" w:beforeAutospacing="0" w:after="0" w:afterAutospacing="0"/>
              <w:ind w:left="0" w:right="0"/>
              <w:jc w:val="center"/>
              <w:rPr>
                <w:rFonts w:hint="default" w:ascii="Times New Roman" w:hAnsi="仿宋" w:eastAsia="仿宋"/>
                <w:color w:val="auto"/>
                <w:sz w:val="21"/>
                <w:highlight w:val="none"/>
              </w:rPr>
            </w:pPr>
            <w:r>
              <w:rPr>
                <w:rFonts w:hint="default" w:ascii="Times New Roman" w:hAnsi="仿宋" w:eastAsia="仿宋"/>
                <w:color w:val="auto"/>
                <w:sz w:val="21"/>
                <w:highlight w:val="none"/>
                <w:lang w:val="en-US" w:eastAsia="zh-CN"/>
              </w:rPr>
              <w:t>比例(%)</w:t>
            </w:r>
          </w:p>
        </w:tc>
        <w:tc>
          <w:tcPr>
            <w:tcW w:w="126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100</w:t>
            </w:r>
          </w:p>
        </w:tc>
        <w:tc>
          <w:tcPr>
            <w:tcW w:w="69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7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0</w:t>
            </w:r>
            <w:r>
              <w:rPr>
                <w:rFonts w:hint="eastAsia" w:ascii="Times New Roman" w:hAnsi="Times New Roman" w:eastAsia="宋体" w:cs="Times New Roman"/>
                <w:i w:val="0"/>
                <w:color w:val="000000"/>
                <w:kern w:val="0"/>
                <w:sz w:val="21"/>
                <w:szCs w:val="21"/>
                <w:highlight w:val="none"/>
                <w:u w:val="none"/>
                <w:lang w:val="en-US" w:eastAsia="zh-CN" w:bidi="ar"/>
              </w:rPr>
              <w:t>.00</w:t>
            </w:r>
          </w:p>
        </w:tc>
        <w:tc>
          <w:tcPr>
            <w:tcW w:w="12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98.8286 </w:t>
            </w:r>
          </w:p>
        </w:tc>
        <w:tc>
          <w:tcPr>
            <w:tcW w:w="107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1.1575 </w:t>
            </w:r>
          </w:p>
        </w:tc>
        <w:tc>
          <w:tcPr>
            <w:tcW w:w="92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99.9483 </w:t>
            </w:r>
          </w:p>
        </w:tc>
        <w:tc>
          <w:tcPr>
            <w:tcW w:w="137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0.0511 </w:t>
            </w:r>
          </w:p>
        </w:tc>
        <w:tc>
          <w:tcPr>
            <w:tcW w:w="9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0.0006 </w:t>
            </w:r>
          </w:p>
        </w:tc>
      </w:tr>
    </w:tbl>
    <w:p>
      <w:pPr>
        <w:spacing w:line="560" w:lineRule="exact"/>
        <w:ind w:firstLine="560" w:firstLineChars="200"/>
        <w:rPr>
          <w:rFonts w:ascii="Times New Roman" w:eastAsia="仿宋"/>
          <w:b/>
          <w:szCs w:val="28"/>
          <w:highlight w:val="none"/>
        </w:rPr>
      </w:pPr>
      <w:r>
        <w:rPr>
          <w:rFonts w:ascii="Times New Roman" w:hAnsi="仿宋" w:eastAsia="仿宋"/>
          <w:b/>
          <w:szCs w:val="28"/>
          <w:highlight w:val="none"/>
        </w:rPr>
        <w:t>（</w:t>
      </w:r>
      <w:r>
        <w:rPr>
          <w:rFonts w:ascii="Times New Roman" w:eastAsia="仿宋"/>
          <w:b/>
          <w:szCs w:val="28"/>
          <w:highlight w:val="none"/>
        </w:rPr>
        <w:t>2</w:t>
      </w:r>
      <w:r>
        <w:rPr>
          <w:rFonts w:ascii="Times New Roman" w:hAnsi="仿宋" w:eastAsia="仿宋"/>
          <w:b/>
          <w:szCs w:val="28"/>
          <w:highlight w:val="none"/>
        </w:rPr>
        <w:t>）中小股东表决情况（除持有</w:t>
      </w:r>
      <w:r>
        <w:rPr>
          <w:rFonts w:ascii="Times New Roman" w:eastAsia="仿宋"/>
          <w:b/>
          <w:szCs w:val="28"/>
          <w:highlight w:val="none"/>
        </w:rPr>
        <w:t>5%</w:t>
      </w:r>
      <w:r>
        <w:rPr>
          <w:rFonts w:ascii="Times New Roman" w:hAnsi="仿宋" w:eastAsia="仿宋"/>
          <w:b/>
          <w:szCs w:val="28"/>
          <w:highlight w:val="none"/>
        </w:rPr>
        <w:t>以上的股东）</w:t>
      </w:r>
    </w:p>
    <w:tbl>
      <w:tblPr>
        <w:tblStyle w:val="10"/>
        <w:tblW w:w="10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205"/>
        <w:gridCol w:w="686"/>
        <w:gridCol w:w="648"/>
        <w:gridCol w:w="1308"/>
        <w:gridCol w:w="1224"/>
        <w:gridCol w:w="924"/>
        <w:gridCol w:w="1318"/>
        <w:gridCol w:w="136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253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p>
        </w:tc>
        <w:tc>
          <w:tcPr>
            <w:tcW w:w="3456"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网络投票</w:t>
            </w:r>
          </w:p>
        </w:tc>
        <w:tc>
          <w:tcPr>
            <w:tcW w:w="361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现场会议</w:t>
            </w:r>
            <w:r>
              <w:rPr>
                <w:rFonts w:hint="default" w:ascii="Times New Roman" w:eastAsia="仿宋"/>
                <w:color w:val="auto"/>
                <w:sz w:val="21"/>
                <w:highlight w:val="none"/>
              </w:rPr>
              <w:t>+</w:t>
            </w:r>
            <w:r>
              <w:rPr>
                <w:rFonts w:hint="default" w:ascii="Times New Roman" w:hAnsi="仿宋" w:eastAsia="仿宋"/>
                <w:color w:val="auto"/>
                <w:sz w:val="21"/>
                <w:highlight w:val="none"/>
              </w:rPr>
              <w:t>网络投票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p>
        </w:tc>
        <w:tc>
          <w:tcPr>
            <w:tcW w:w="1205"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686"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64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0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2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24"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c>
          <w:tcPr>
            <w:tcW w:w="13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同意</w:t>
            </w:r>
          </w:p>
        </w:tc>
        <w:tc>
          <w:tcPr>
            <w:tcW w:w="136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反对</w:t>
            </w:r>
          </w:p>
        </w:tc>
        <w:tc>
          <w:tcPr>
            <w:tcW w:w="933"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股数</w:t>
            </w:r>
            <w:r>
              <w:rPr>
                <w:rFonts w:hint="default" w:ascii="Times New Roman" w:eastAsia="仿宋"/>
                <w:color w:val="auto"/>
                <w:sz w:val="21"/>
                <w:highlight w:val="none"/>
              </w:rPr>
              <w:t>(</w:t>
            </w:r>
            <w:r>
              <w:rPr>
                <w:rFonts w:hint="default" w:ascii="Times New Roman" w:hAnsi="仿宋" w:eastAsia="仿宋"/>
                <w:color w:val="auto"/>
                <w:sz w:val="21"/>
                <w:highlight w:val="none"/>
              </w:rPr>
              <w:t>股</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198</w:t>
            </w:r>
            <w:r>
              <w:rPr>
                <w:rFonts w:hint="eastAsia" w:ascii="Times New Roman" w:hAnsi="Times New Roman" w:eastAsia="宋体" w:cs="Times New Roman"/>
                <w:i w:val="0"/>
                <w:color w:val="000000"/>
                <w:kern w:val="0"/>
                <w:sz w:val="21"/>
                <w:szCs w:val="21"/>
                <w:highlight w:val="none"/>
                <w:u w:val="none"/>
                <w:lang w:val="en-US" w:eastAsia="zh-CN" w:bidi="ar"/>
              </w:rPr>
              <w:t>,</w:t>
            </w:r>
            <w:r>
              <w:rPr>
                <w:rFonts w:hint="eastAsia" w:ascii="Times New Roman" w:eastAsia="宋体" w:cs="Times New Roman"/>
                <w:i w:val="0"/>
                <w:color w:val="000000"/>
                <w:kern w:val="0"/>
                <w:sz w:val="21"/>
                <w:szCs w:val="21"/>
                <w:highlight w:val="none"/>
                <w:u w:val="none"/>
                <w:lang w:val="en-US" w:eastAsia="zh-CN" w:bidi="ar"/>
              </w:rPr>
              <w:t>200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eastAsia="宋体" w:cs="Times New Roman"/>
                <w:i w:val="0"/>
                <w:color w:val="000000"/>
                <w:kern w:val="0"/>
                <w:sz w:val="21"/>
                <w:szCs w:val="21"/>
                <w:highlight w:val="none"/>
                <w:u w:val="none"/>
                <w:lang w:val="en-US" w:eastAsia="zh-CN" w:bidi="ar"/>
              </w:rPr>
              <w:t>100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40,589,694</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475,400</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5,700</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40,787,894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475,400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18" w:type="dxa"/>
            <w:noWrap w:val="0"/>
            <w:vAlign w:val="center"/>
          </w:tcPr>
          <w:p>
            <w:pPr>
              <w:keepNext w:val="0"/>
              <w:keepLines w:val="0"/>
              <w:suppressLineNumbers w:val="0"/>
              <w:spacing w:before="0" w:beforeAutospacing="0" w:after="0" w:afterAutospacing="0"/>
              <w:ind w:left="0" w:right="0"/>
              <w:jc w:val="center"/>
              <w:rPr>
                <w:rFonts w:hint="default" w:ascii="Times New Roman" w:eastAsia="仿宋"/>
                <w:color w:val="auto"/>
                <w:sz w:val="21"/>
                <w:highlight w:val="none"/>
              </w:rPr>
            </w:pPr>
            <w:r>
              <w:rPr>
                <w:rFonts w:hint="default" w:ascii="Times New Roman" w:hAnsi="仿宋" w:eastAsia="仿宋"/>
                <w:color w:val="auto"/>
                <w:sz w:val="21"/>
                <w:highlight w:val="none"/>
              </w:rPr>
              <w:t>比例</w:t>
            </w:r>
            <w:r>
              <w:rPr>
                <w:rFonts w:hint="default" w:ascii="Times New Roman" w:eastAsia="仿宋"/>
                <w:color w:val="auto"/>
                <w:sz w:val="21"/>
                <w:highlight w:val="none"/>
              </w:rPr>
              <w:t>(%)</w:t>
            </w:r>
          </w:p>
        </w:tc>
        <w:tc>
          <w:tcPr>
            <w:tcW w:w="120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100</w:t>
            </w:r>
          </w:p>
        </w:tc>
        <w:tc>
          <w:tcPr>
            <w:tcW w:w="68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64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eastAsia" w:ascii="Times New Roman" w:hAnsi="Times New Roman" w:eastAsia="宋体" w:cs="Times New Roman"/>
                <w:i w:val="0"/>
                <w:color w:val="000000"/>
                <w:kern w:val="0"/>
                <w:sz w:val="21"/>
                <w:szCs w:val="21"/>
                <w:highlight w:val="none"/>
                <w:u w:val="none"/>
                <w:lang w:val="en-US" w:eastAsia="zh-CN" w:bidi="ar"/>
              </w:rPr>
              <w:t>0.00</w:t>
            </w:r>
          </w:p>
        </w:tc>
        <w:tc>
          <w:tcPr>
            <w:tcW w:w="130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98.8286 </w:t>
            </w:r>
          </w:p>
        </w:tc>
        <w:tc>
          <w:tcPr>
            <w:tcW w:w="122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1.1575 </w:t>
            </w:r>
          </w:p>
        </w:tc>
        <w:tc>
          <w:tcPr>
            <w:tcW w:w="92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31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98.8340 </w:t>
            </w:r>
          </w:p>
        </w:tc>
        <w:tc>
          <w:tcPr>
            <w:tcW w:w="136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1.1520 </w:t>
            </w:r>
          </w:p>
        </w:tc>
        <w:tc>
          <w:tcPr>
            <w:tcW w:w="93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0.014</w:t>
            </w:r>
            <w:r>
              <w:rPr>
                <w:rFonts w:hint="eastAsia" w:ascii="Times New Roman" w:eastAsia="宋体" w:cs="Times New Roman"/>
                <w:i w:val="0"/>
                <w:iCs w:val="0"/>
                <w:color w:val="000000"/>
                <w:kern w:val="0"/>
                <w:sz w:val="21"/>
                <w:szCs w:val="21"/>
                <w:u w:val="none"/>
                <w:lang w:val="en-US" w:eastAsia="zh-CN" w:bidi="ar"/>
              </w:rPr>
              <w:t>0</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bl>
    <w:p>
      <w:pPr>
        <w:pStyle w:val="2"/>
        <w:ind w:left="0" w:leftChars="0" w:firstLine="560" w:firstLineChars="200"/>
        <w:rPr>
          <w:rFonts w:ascii="Times New Roman" w:hAnsi="Times New Roman" w:eastAsia="仿宋" w:cs="Times New Roman"/>
          <w:color w:val="000000"/>
          <w:sz w:val="28"/>
          <w:szCs w:val="28"/>
          <w:highlight w:val="none"/>
          <w:lang w:val="en-US" w:eastAsia="zh-CN" w:bidi="ar-SA"/>
        </w:rPr>
      </w:pPr>
      <w:r>
        <w:rPr>
          <w:rFonts w:ascii="Times New Roman" w:hAnsi="Times New Roman" w:eastAsia="仿宋" w:cs="Times New Roman"/>
          <w:b/>
          <w:bCs/>
          <w:color w:val="000000"/>
          <w:sz w:val="28"/>
          <w:szCs w:val="28"/>
          <w:highlight w:val="none"/>
          <w:lang w:val="en-US" w:eastAsia="zh-CN" w:bidi="ar-SA"/>
        </w:rPr>
        <w:t>表决结果</w:t>
      </w:r>
      <w:r>
        <w:rPr>
          <w:rFonts w:ascii="Times New Roman" w:hAnsi="Times New Roman" w:eastAsia="仿宋" w:cs="Times New Roman"/>
          <w:color w:val="000000"/>
          <w:sz w:val="28"/>
          <w:szCs w:val="28"/>
          <w:highlight w:val="none"/>
          <w:lang w:val="en-US" w:eastAsia="zh-CN" w:bidi="ar-SA"/>
        </w:rPr>
        <w:t>：通过了《</w:t>
      </w:r>
      <w:r>
        <w:rPr>
          <w:rFonts w:hint="eastAsia" w:ascii="Times New Roman" w:hAnsi="Times New Roman" w:eastAsia="仿宋" w:cs="Times New Roman"/>
          <w:color w:val="000000"/>
          <w:sz w:val="28"/>
          <w:szCs w:val="28"/>
          <w:highlight w:val="none"/>
          <w:lang w:val="en-US" w:eastAsia="zh-CN" w:bidi="ar-SA"/>
        </w:rPr>
        <w:t>关于选举杨玉峰先生为公司第九届董事会股东代表董事的议案</w:t>
      </w:r>
      <w:r>
        <w:rPr>
          <w:rFonts w:ascii="Times New Roman" w:hAnsi="Times New Roman" w:eastAsia="仿宋" w:cs="Times New Roman"/>
          <w:color w:val="000000"/>
          <w:sz w:val="28"/>
          <w:szCs w:val="28"/>
          <w:highlight w:val="none"/>
          <w:lang w:val="en-US" w:eastAsia="zh-CN" w:bidi="ar-SA"/>
        </w:rPr>
        <w:t>》。</w:t>
      </w:r>
    </w:p>
    <w:p>
      <w:pPr>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kern w:val="2"/>
          <w:sz w:val="28"/>
          <w:szCs w:val="28"/>
          <w:lang w:val="en-US" w:eastAsia="zh-CN" w:bidi="ar-SA"/>
        </w:rPr>
        <w:t>公司第九届</w:t>
      </w:r>
      <w:r>
        <w:rPr>
          <w:rFonts w:hint="default" w:ascii="Times New Roman" w:hAnsi="Times New Roman" w:eastAsia="仿宋" w:cs="Times New Roman"/>
          <w:kern w:val="2"/>
          <w:sz w:val="28"/>
          <w:szCs w:val="28"/>
          <w:lang w:val="en-US" w:eastAsia="zh-CN" w:bidi="ar-SA"/>
        </w:rPr>
        <w:t>董事会中兼任公司高级管理人员以及由职工代表担任的董事人数</w:t>
      </w:r>
      <w:r>
        <w:rPr>
          <w:rFonts w:hint="eastAsia" w:ascii="Times New Roman" w:hAnsi="Times New Roman" w:eastAsia="仿宋" w:cs="Times New Roman"/>
          <w:sz w:val="28"/>
          <w:szCs w:val="28"/>
          <w:lang w:val="en-US" w:eastAsia="zh-CN"/>
        </w:rPr>
        <w:t>总计未超过公司董事总数的二分之一。</w:t>
      </w:r>
    </w:p>
    <w:p>
      <w:pPr>
        <w:numPr>
          <w:ilvl w:val="0"/>
          <w:numId w:val="0"/>
        </w:numPr>
        <w:ind w:leftChars="200"/>
        <w:rPr>
          <w:rFonts w:hint="eastAsia" w:ascii="Times New Roman" w:hAnsi="仿宋" w:eastAsia="仿宋"/>
          <w:b/>
          <w:szCs w:val="28"/>
          <w:highlight w:val="none"/>
        </w:rPr>
      </w:pPr>
      <w:r>
        <w:rPr>
          <w:rFonts w:hint="eastAsia" w:ascii="Times New Roman" w:hAnsi="仿宋" w:eastAsia="仿宋"/>
          <w:b/>
          <w:szCs w:val="28"/>
          <w:highlight w:val="none"/>
          <w:lang w:val="en-US" w:eastAsia="zh-CN"/>
        </w:rPr>
        <w:t>16.</w:t>
      </w:r>
      <w:r>
        <w:rPr>
          <w:rFonts w:ascii="Times New Roman" w:hAnsi="仿宋" w:eastAsia="仿宋"/>
          <w:b/>
          <w:szCs w:val="28"/>
          <w:highlight w:val="none"/>
        </w:rPr>
        <w:t>本次会议听取了公司独立董事</w:t>
      </w:r>
      <w:r>
        <w:rPr>
          <w:rFonts w:hint="eastAsia" w:ascii="Times New Roman" w:eastAsia="仿宋"/>
          <w:b/>
          <w:szCs w:val="28"/>
          <w:highlight w:val="none"/>
          <w:lang w:eastAsia="zh-CN"/>
        </w:rPr>
        <w:t>2023</w:t>
      </w:r>
      <w:r>
        <w:rPr>
          <w:rFonts w:ascii="Times New Roman" w:hAnsi="仿宋" w:eastAsia="仿宋"/>
          <w:b/>
          <w:szCs w:val="28"/>
          <w:highlight w:val="none"/>
        </w:rPr>
        <w:t>年度述职报告。</w:t>
      </w:r>
    </w:p>
    <w:p>
      <w:pPr>
        <w:spacing w:line="560" w:lineRule="exact"/>
        <w:ind w:firstLine="548" w:firstLineChars="196"/>
        <w:rPr>
          <w:rFonts w:ascii="Times New Roman" w:eastAsia="仿宋"/>
          <w:b/>
          <w:color w:val="auto"/>
          <w:szCs w:val="28"/>
          <w:highlight w:val="none"/>
        </w:rPr>
      </w:pPr>
      <w:r>
        <w:rPr>
          <w:rFonts w:ascii="Times New Roman" w:eastAsia="仿宋"/>
          <w:b/>
          <w:color w:val="auto"/>
          <w:szCs w:val="28"/>
          <w:highlight w:val="none"/>
        </w:rPr>
        <w:t>三、律师出具的法律意见</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1.律师事务所名称：北京市中咨律师事务所</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2.律师姓名：彭亚峰、刘晓航</w:t>
      </w:r>
    </w:p>
    <w:p>
      <w:pPr>
        <w:spacing w:line="560" w:lineRule="exact"/>
        <w:ind w:firstLine="560" w:firstLineChars="200"/>
        <w:jc w:val="left"/>
        <w:rPr>
          <w:rFonts w:ascii="Times New Roman" w:eastAsia="仿宋"/>
          <w:color w:val="auto"/>
          <w:szCs w:val="28"/>
          <w:highlight w:val="none"/>
        </w:rPr>
      </w:pPr>
      <w:r>
        <w:rPr>
          <w:rFonts w:ascii="Times New Roman" w:eastAsia="仿宋"/>
          <w:color w:val="auto"/>
          <w:szCs w:val="28"/>
          <w:highlight w:val="none"/>
        </w:rPr>
        <w:t>3.结论性意见：</w:t>
      </w:r>
    </w:p>
    <w:p>
      <w:pPr>
        <w:spacing w:line="560" w:lineRule="exact"/>
        <w:ind w:firstLine="560" w:firstLineChars="200"/>
        <w:rPr>
          <w:rFonts w:ascii="Times New Roman" w:eastAsia="仿宋"/>
          <w:color w:val="auto"/>
          <w:szCs w:val="28"/>
          <w:highlight w:val="none"/>
        </w:rPr>
      </w:pPr>
      <w:r>
        <w:rPr>
          <w:rFonts w:ascii="Times New Roman" w:eastAsia="仿宋"/>
          <w:color w:val="auto"/>
          <w:szCs w:val="28"/>
          <w:highlight w:val="none"/>
        </w:rPr>
        <w:t>承办律师认为：公司本次股东大会的召集和召开程序、出席会议人员的资格、召集人资格及表决程序、表决结果等均符合法律、法规、其他规范性文件及公司章程的规定，会议形成的决议合法、有效。</w:t>
      </w:r>
    </w:p>
    <w:p>
      <w:pPr>
        <w:spacing w:line="560" w:lineRule="exact"/>
        <w:ind w:firstLine="640"/>
        <w:jc w:val="left"/>
        <w:rPr>
          <w:rFonts w:ascii="Times New Roman" w:eastAsia="仿宋"/>
          <w:b/>
          <w:bCs/>
          <w:color w:val="auto"/>
          <w:szCs w:val="28"/>
          <w:highlight w:val="none"/>
        </w:rPr>
      </w:pPr>
      <w:r>
        <w:rPr>
          <w:rFonts w:ascii="Times New Roman" w:eastAsia="仿宋"/>
          <w:b/>
          <w:bCs/>
          <w:color w:val="auto"/>
          <w:szCs w:val="28"/>
          <w:highlight w:val="none"/>
        </w:rPr>
        <w:t>四、备查文件</w:t>
      </w:r>
    </w:p>
    <w:p>
      <w:pPr>
        <w:spacing w:line="560" w:lineRule="exact"/>
        <w:ind w:firstLine="640"/>
        <w:jc w:val="left"/>
        <w:rPr>
          <w:rFonts w:ascii="Times New Roman" w:eastAsia="仿宋"/>
          <w:bCs/>
          <w:color w:val="auto"/>
          <w:szCs w:val="28"/>
          <w:highlight w:val="none"/>
        </w:rPr>
      </w:pPr>
      <w:r>
        <w:rPr>
          <w:rFonts w:ascii="Times New Roman" w:eastAsia="仿宋"/>
          <w:bCs/>
          <w:color w:val="auto"/>
          <w:szCs w:val="28"/>
          <w:highlight w:val="none"/>
        </w:rPr>
        <w:t>1.经与会董事和记录人签字确认并加盖董事会印章的股东大会决议；</w:t>
      </w:r>
    </w:p>
    <w:p>
      <w:pPr>
        <w:spacing w:line="560" w:lineRule="exact"/>
        <w:ind w:firstLine="640"/>
        <w:jc w:val="left"/>
        <w:rPr>
          <w:rFonts w:ascii="Times New Roman" w:eastAsia="仿宋"/>
          <w:color w:val="auto"/>
          <w:szCs w:val="28"/>
          <w:highlight w:val="none"/>
        </w:rPr>
      </w:pPr>
      <w:r>
        <w:rPr>
          <w:rFonts w:ascii="Times New Roman" w:eastAsia="仿宋"/>
          <w:bCs/>
          <w:color w:val="auto"/>
          <w:szCs w:val="28"/>
          <w:highlight w:val="none"/>
        </w:rPr>
        <w:t>2.法律意见书。</w:t>
      </w:r>
    </w:p>
    <w:p>
      <w:pPr>
        <w:spacing w:line="560" w:lineRule="exact"/>
        <w:ind w:firstLine="640"/>
        <w:jc w:val="left"/>
        <w:rPr>
          <w:rFonts w:ascii="Times New Roman" w:eastAsia="仿宋"/>
          <w:color w:val="auto"/>
          <w:szCs w:val="28"/>
          <w:highlight w:val="none"/>
        </w:rPr>
      </w:pPr>
    </w:p>
    <w:p>
      <w:pPr>
        <w:spacing w:line="560" w:lineRule="exact"/>
        <w:ind w:firstLine="640"/>
        <w:jc w:val="left"/>
        <w:rPr>
          <w:rFonts w:ascii="Times New Roman" w:eastAsia="仿宋"/>
          <w:color w:val="auto"/>
          <w:szCs w:val="28"/>
          <w:highlight w:val="none"/>
        </w:rPr>
      </w:pPr>
      <w:r>
        <w:rPr>
          <w:rFonts w:ascii="Times New Roman" w:eastAsia="仿宋"/>
          <w:color w:val="auto"/>
          <w:szCs w:val="28"/>
          <w:highlight w:val="none"/>
        </w:rPr>
        <w:t>特此公告。</w:t>
      </w: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p>
    <w:p>
      <w:pPr>
        <w:spacing w:line="560" w:lineRule="exact"/>
        <w:ind w:firstLine="640"/>
        <w:jc w:val="right"/>
        <w:rPr>
          <w:rFonts w:ascii="Times New Roman" w:eastAsia="仿宋"/>
          <w:color w:val="auto"/>
          <w:szCs w:val="28"/>
          <w:highlight w:val="none"/>
        </w:rPr>
      </w:pPr>
      <w:r>
        <w:rPr>
          <w:rFonts w:ascii="Times New Roman" w:eastAsia="仿宋"/>
          <w:color w:val="auto"/>
          <w:szCs w:val="28"/>
          <w:highlight w:val="none"/>
        </w:rPr>
        <w:t>吉林电力股份有限公司董事会</w:t>
      </w:r>
    </w:p>
    <w:p>
      <w:pPr>
        <w:spacing w:line="560" w:lineRule="exact"/>
        <w:ind w:right="280" w:firstLine="640"/>
        <w:jc w:val="right"/>
        <w:rPr>
          <w:rFonts w:ascii="Times New Roman" w:eastAsia="仿宋"/>
          <w:color w:val="auto"/>
          <w:szCs w:val="28"/>
          <w:highlight w:val="none"/>
        </w:rPr>
      </w:pPr>
      <w:r>
        <w:rPr>
          <w:rFonts w:hint="eastAsia" w:ascii="仿宋" w:hAnsi="仿宋" w:eastAsia="仿宋" w:cs="仿宋"/>
          <w:color w:val="auto"/>
          <w:szCs w:val="28"/>
          <w:highlight w:val="none"/>
        </w:rPr>
        <w:t>二</w:t>
      </w:r>
      <w:r>
        <w:rPr>
          <w:rFonts w:hint="eastAsia" w:ascii="仿宋" w:hAnsi="仿宋" w:eastAsia="仿宋" w:cs="仿宋"/>
          <w:color w:val="auto"/>
          <w:sz w:val="24"/>
          <w:szCs w:val="24"/>
          <w:highlight w:val="none"/>
          <w:lang w:val="en-US" w:eastAsia="zh-CN"/>
        </w:rPr>
        <w:t>〇</w:t>
      </w:r>
      <w:r>
        <w:rPr>
          <w:rFonts w:hint="eastAsia" w:ascii="仿宋" w:hAnsi="仿宋" w:eastAsia="仿宋" w:cs="仿宋"/>
          <w:color w:val="auto"/>
          <w:szCs w:val="28"/>
          <w:highlight w:val="none"/>
        </w:rPr>
        <w:t>二</w:t>
      </w:r>
      <w:r>
        <w:rPr>
          <w:rFonts w:hint="eastAsia" w:ascii="仿宋" w:hAnsi="仿宋" w:eastAsia="仿宋" w:cs="仿宋"/>
          <w:color w:val="auto"/>
          <w:szCs w:val="28"/>
          <w:highlight w:val="none"/>
          <w:lang w:val="en-US" w:eastAsia="zh-CN"/>
        </w:rPr>
        <w:t>四</w:t>
      </w: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五</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二十八</w:t>
      </w:r>
      <w:r>
        <w:rPr>
          <w:rFonts w:hint="eastAsia" w:ascii="仿宋" w:hAnsi="仿宋" w:eastAsia="仿宋" w:cs="仿宋"/>
          <w:color w:val="auto"/>
          <w:szCs w:val="28"/>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55F83"/>
    <w:multiLevelType w:val="singleLevel"/>
    <w:tmpl w:val="A2C55F83"/>
    <w:lvl w:ilvl="0" w:tentative="0">
      <w:start w:val="2"/>
      <w:numFmt w:val="decimal"/>
      <w:suff w:val="space"/>
      <w:lvlText w:val="%1."/>
      <w:lvlJc w:val="left"/>
    </w:lvl>
  </w:abstractNum>
  <w:abstractNum w:abstractNumId="1">
    <w:nsid w:val="BB5C8164"/>
    <w:multiLevelType w:val="singleLevel"/>
    <w:tmpl w:val="BB5C8164"/>
    <w:lvl w:ilvl="0" w:tentative="0">
      <w:start w:val="4"/>
      <w:numFmt w:val="decimal"/>
      <w:suff w:val="space"/>
      <w:lvlText w:val="%1."/>
      <w:lvlJc w:val="left"/>
    </w:lvl>
  </w:abstractNum>
  <w:abstractNum w:abstractNumId="2">
    <w:nsid w:val="E823C924"/>
    <w:multiLevelType w:val="singleLevel"/>
    <w:tmpl w:val="E823C924"/>
    <w:lvl w:ilvl="0" w:tentative="0">
      <w:start w:val="5"/>
      <w:numFmt w:val="decimal"/>
      <w:suff w:val="space"/>
      <w:lvlText w:val="%1."/>
      <w:lvlJc w:val="left"/>
    </w:lvl>
  </w:abstractNum>
  <w:abstractNum w:abstractNumId="3">
    <w:nsid w:val="56A04ABC"/>
    <w:multiLevelType w:val="singleLevel"/>
    <w:tmpl w:val="56A04ABC"/>
    <w:lvl w:ilvl="0" w:tentative="0">
      <w:start w:val="3"/>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0302F"/>
    <w:rsid w:val="000241D3"/>
    <w:rsid w:val="000325AF"/>
    <w:rsid w:val="00032BD8"/>
    <w:rsid w:val="00034654"/>
    <w:rsid w:val="00034933"/>
    <w:rsid w:val="000421E7"/>
    <w:rsid w:val="000501DC"/>
    <w:rsid w:val="00052AB7"/>
    <w:rsid w:val="00056AD3"/>
    <w:rsid w:val="00062371"/>
    <w:rsid w:val="000724E1"/>
    <w:rsid w:val="000763CC"/>
    <w:rsid w:val="00080C95"/>
    <w:rsid w:val="0009251D"/>
    <w:rsid w:val="00092E4D"/>
    <w:rsid w:val="00093E34"/>
    <w:rsid w:val="00095FFC"/>
    <w:rsid w:val="000961EE"/>
    <w:rsid w:val="000A455C"/>
    <w:rsid w:val="000A565C"/>
    <w:rsid w:val="000B033A"/>
    <w:rsid w:val="000B2C70"/>
    <w:rsid w:val="000B4646"/>
    <w:rsid w:val="000D2802"/>
    <w:rsid w:val="000E1599"/>
    <w:rsid w:val="000E4161"/>
    <w:rsid w:val="000F0F5F"/>
    <w:rsid w:val="00100B97"/>
    <w:rsid w:val="00101DB4"/>
    <w:rsid w:val="00115072"/>
    <w:rsid w:val="00116D95"/>
    <w:rsid w:val="00117340"/>
    <w:rsid w:val="0012204E"/>
    <w:rsid w:val="00130317"/>
    <w:rsid w:val="00147C15"/>
    <w:rsid w:val="00153C13"/>
    <w:rsid w:val="00160BEA"/>
    <w:rsid w:val="00173FFE"/>
    <w:rsid w:val="00176722"/>
    <w:rsid w:val="00191D68"/>
    <w:rsid w:val="001A0B07"/>
    <w:rsid w:val="001B2007"/>
    <w:rsid w:val="001C0E03"/>
    <w:rsid w:val="001D2DC4"/>
    <w:rsid w:val="001E5C4B"/>
    <w:rsid w:val="00200414"/>
    <w:rsid w:val="00205AF0"/>
    <w:rsid w:val="00207DAA"/>
    <w:rsid w:val="00214E8C"/>
    <w:rsid w:val="00215FE8"/>
    <w:rsid w:val="00220EF3"/>
    <w:rsid w:val="0023433B"/>
    <w:rsid w:val="00235071"/>
    <w:rsid w:val="00236F5C"/>
    <w:rsid w:val="00237C69"/>
    <w:rsid w:val="0024285A"/>
    <w:rsid w:val="00243D10"/>
    <w:rsid w:val="00245142"/>
    <w:rsid w:val="002515D7"/>
    <w:rsid w:val="00252792"/>
    <w:rsid w:val="00254F94"/>
    <w:rsid w:val="00255A31"/>
    <w:rsid w:val="00277C51"/>
    <w:rsid w:val="00293D70"/>
    <w:rsid w:val="002A0A9B"/>
    <w:rsid w:val="002A68E8"/>
    <w:rsid w:val="002B03AF"/>
    <w:rsid w:val="002B1B97"/>
    <w:rsid w:val="002B3ABB"/>
    <w:rsid w:val="002E5E21"/>
    <w:rsid w:val="002F3BDF"/>
    <w:rsid w:val="002F435E"/>
    <w:rsid w:val="003213A8"/>
    <w:rsid w:val="0032271E"/>
    <w:rsid w:val="0032728B"/>
    <w:rsid w:val="003273BF"/>
    <w:rsid w:val="003278DA"/>
    <w:rsid w:val="003328A8"/>
    <w:rsid w:val="00333528"/>
    <w:rsid w:val="00345507"/>
    <w:rsid w:val="00350A00"/>
    <w:rsid w:val="00352EDB"/>
    <w:rsid w:val="00362820"/>
    <w:rsid w:val="00382C66"/>
    <w:rsid w:val="003901DE"/>
    <w:rsid w:val="003A37FE"/>
    <w:rsid w:val="003B0130"/>
    <w:rsid w:val="003D3035"/>
    <w:rsid w:val="003E7E32"/>
    <w:rsid w:val="003F23BF"/>
    <w:rsid w:val="003F4268"/>
    <w:rsid w:val="003F623E"/>
    <w:rsid w:val="003F6AAB"/>
    <w:rsid w:val="00404AFC"/>
    <w:rsid w:val="0040676F"/>
    <w:rsid w:val="00417147"/>
    <w:rsid w:val="00420054"/>
    <w:rsid w:val="00435631"/>
    <w:rsid w:val="00440115"/>
    <w:rsid w:val="00443C0F"/>
    <w:rsid w:val="00445B82"/>
    <w:rsid w:val="0044607F"/>
    <w:rsid w:val="00455185"/>
    <w:rsid w:val="00466A7F"/>
    <w:rsid w:val="004731AF"/>
    <w:rsid w:val="004824CE"/>
    <w:rsid w:val="00490439"/>
    <w:rsid w:val="00492EB4"/>
    <w:rsid w:val="00493A34"/>
    <w:rsid w:val="004A4133"/>
    <w:rsid w:val="004A4FBC"/>
    <w:rsid w:val="004A5B20"/>
    <w:rsid w:val="004B052F"/>
    <w:rsid w:val="004B60DB"/>
    <w:rsid w:val="004D296B"/>
    <w:rsid w:val="004E280B"/>
    <w:rsid w:val="004E4C49"/>
    <w:rsid w:val="004E66EC"/>
    <w:rsid w:val="004E7918"/>
    <w:rsid w:val="004E7DC4"/>
    <w:rsid w:val="004F46C9"/>
    <w:rsid w:val="004F5D0A"/>
    <w:rsid w:val="00500CE2"/>
    <w:rsid w:val="005056AD"/>
    <w:rsid w:val="00510497"/>
    <w:rsid w:val="00515E9F"/>
    <w:rsid w:val="0051704E"/>
    <w:rsid w:val="00520F17"/>
    <w:rsid w:val="005401BD"/>
    <w:rsid w:val="005428F2"/>
    <w:rsid w:val="0054523E"/>
    <w:rsid w:val="00545494"/>
    <w:rsid w:val="005478BE"/>
    <w:rsid w:val="005544FF"/>
    <w:rsid w:val="00571190"/>
    <w:rsid w:val="0057660D"/>
    <w:rsid w:val="0058519E"/>
    <w:rsid w:val="005919B2"/>
    <w:rsid w:val="00591A38"/>
    <w:rsid w:val="00594E81"/>
    <w:rsid w:val="005957F8"/>
    <w:rsid w:val="00596A59"/>
    <w:rsid w:val="005A351D"/>
    <w:rsid w:val="005A673F"/>
    <w:rsid w:val="005A79F8"/>
    <w:rsid w:val="005B1160"/>
    <w:rsid w:val="005B3F7C"/>
    <w:rsid w:val="005C13DA"/>
    <w:rsid w:val="005C2B1F"/>
    <w:rsid w:val="005C5438"/>
    <w:rsid w:val="005F408C"/>
    <w:rsid w:val="005F5F8D"/>
    <w:rsid w:val="005F6639"/>
    <w:rsid w:val="005F758C"/>
    <w:rsid w:val="00614A64"/>
    <w:rsid w:val="00625FC9"/>
    <w:rsid w:val="00631F3B"/>
    <w:rsid w:val="00643444"/>
    <w:rsid w:val="00653748"/>
    <w:rsid w:val="00655424"/>
    <w:rsid w:val="0065650C"/>
    <w:rsid w:val="00661823"/>
    <w:rsid w:val="006644D8"/>
    <w:rsid w:val="006659E6"/>
    <w:rsid w:val="00671380"/>
    <w:rsid w:val="00686EBA"/>
    <w:rsid w:val="00687ADB"/>
    <w:rsid w:val="00691DF1"/>
    <w:rsid w:val="00694787"/>
    <w:rsid w:val="00697126"/>
    <w:rsid w:val="00697424"/>
    <w:rsid w:val="006A4AF3"/>
    <w:rsid w:val="006A52DD"/>
    <w:rsid w:val="006B5026"/>
    <w:rsid w:val="006C475E"/>
    <w:rsid w:val="006D2950"/>
    <w:rsid w:val="006D3CCF"/>
    <w:rsid w:val="006D3D9A"/>
    <w:rsid w:val="006D5C62"/>
    <w:rsid w:val="006E2631"/>
    <w:rsid w:val="006E520E"/>
    <w:rsid w:val="006F0BAB"/>
    <w:rsid w:val="006F7570"/>
    <w:rsid w:val="00706D91"/>
    <w:rsid w:val="007075B9"/>
    <w:rsid w:val="0071406F"/>
    <w:rsid w:val="00717782"/>
    <w:rsid w:val="00735A5D"/>
    <w:rsid w:val="00744485"/>
    <w:rsid w:val="00751DF4"/>
    <w:rsid w:val="007568AE"/>
    <w:rsid w:val="0077374F"/>
    <w:rsid w:val="00773A3F"/>
    <w:rsid w:val="00774578"/>
    <w:rsid w:val="00774C13"/>
    <w:rsid w:val="007806CE"/>
    <w:rsid w:val="0078788C"/>
    <w:rsid w:val="00795B47"/>
    <w:rsid w:val="00796618"/>
    <w:rsid w:val="007B4B8A"/>
    <w:rsid w:val="007C30C7"/>
    <w:rsid w:val="007D605A"/>
    <w:rsid w:val="007E2545"/>
    <w:rsid w:val="007E7F07"/>
    <w:rsid w:val="007F3628"/>
    <w:rsid w:val="0081342B"/>
    <w:rsid w:val="008174BB"/>
    <w:rsid w:val="00824B48"/>
    <w:rsid w:val="00825816"/>
    <w:rsid w:val="00826AD7"/>
    <w:rsid w:val="0084149D"/>
    <w:rsid w:val="0084509C"/>
    <w:rsid w:val="008527E1"/>
    <w:rsid w:val="008625FA"/>
    <w:rsid w:val="008723AD"/>
    <w:rsid w:val="00877024"/>
    <w:rsid w:val="00882898"/>
    <w:rsid w:val="00883C17"/>
    <w:rsid w:val="00886EE8"/>
    <w:rsid w:val="00891378"/>
    <w:rsid w:val="00894FD3"/>
    <w:rsid w:val="008A5C02"/>
    <w:rsid w:val="008B62AC"/>
    <w:rsid w:val="008B7B5F"/>
    <w:rsid w:val="008C4CBB"/>
    <w:rsid w:val="008D5655"/>
    <w:rsid w:val="008E272C"/>
    <w:rsid w:val="008E53F1"/>
    <w:rsid w:val="008E6EA9"/>
    <w:rsid w:val="008F7C4A"/>
    <w:rsid w:val="00900A65"/>
    <w:rsid w:val="00905D26"/>
    <w:rsid w:val="00922BF9"/>
    <w:rsid w:val="009413AA"/>
    <w:rsid w:val="00944D20"/>
    <w:rsid w:val="00955E04"/>
    <w:rsid w:val="00956AB6"/>
    <w:rsid w:val="00957550"/>
    <w:rsid w:val="00972B08"/>
    <w:rsid w:val="00976AC5"/>
    <w:rsid w:val="00977906"/>
    <w:rsid w:val="009806CC"/>
    <w:rsid w:val="009829AE"/>
    <w:rsid w:val="0098658B"/>
    <w:rsid w:val="00987470"/>
    <w:rsid w:val="00991C14"/>
    <w:rsid w:val="00997C4A"/>
    <w:rsid w:val="009A505A"/>
    <w:rsid w:val="009B182B"/>
    <w:rsid w:val="009B5FE8"/>
    <w:rsid w:val="009C0790"/>
    <w:rsid w:val="009C4DAC"/>
    <w:rsid w:val="009E054F"/>
    <w:rsid w:val="009E332E"/>
    <w:rsid w:val="009F38B9"/>
    <w:rsid w:val="00A006F9"/>
    <w:rsid w:val="00A041CF"/>
    <w:rsid w:val="00A10EC2"/>
    <w:rsid w:val="00A12C52"/>
    <w:rsid w:val="00A2117A"/>
    <w:rsid w:val="00A32DF6"/>
    <w:rsid w:val="00A445E2"/>
    <w:rsid w:val="00A47094"/>
    <w:rsid w:val="00A63910"/>
    <w:rsid w:val="00A67F20"/>
    <w:rsid w:val="00A706E6"/>
    <w:rsid w:val="00A72125"/>
    <w:rsid w:val="00A73D48"/>
    <w:rsid w:val="00A86A94"/>
    <w:rsid w:val="00A92155"/>
    <w:rsid w:val="00A9359F"/>
    <w:rsid w:val="00A941D0"/>
    <w:rsid w:val="00A954AE"/>
    <w:rsid w:val="00AB616F"/>
    <w:rsid w:val="00AB69A5"/>
    <w:rsid w:val="00AD155B"/>
    <w:rsid w:val="00AF0F97"/>
    <w:rsid w:val="00B10DC0"/>
    <w:rsid w:val="00B12A86"/>
    <w:rsid w:val="00B238C5"/>
    <w:rsid w:val="00B24DDE"/>
    <w:rsid w:val="00B25E99"/>
    <w:rsid w:val="00B30498"/>
    <w:rsid w:val="00B33D30"/>
    <w:rsid w:val="00B36393"/>
    <w:rsid w:val="00B478D6"/>
    <w:rsid w:val="00B567C2"/>
    <w:rsid w:val="00B61B56"/>
    <w:rsid w:val="00B7350A"/>
    <w:rsid w:val="00B84FEC"/>
    <w:rsid w:val="00B956FB"/>
    <w:rsid w:val="00BA1B6A"/>
    <w:rsid w:val="00BA2BA7"/>
    <w:rsid w:val="00BA3717"/>
    <w:rsid w:val="00BA4FFE"/>
    <w:rsid w:val="00BA6379"/>
    <w:rsid w:val="00BB061C"/>
    <w:rsid w:val="00BB687E"/>
    <w:rsid w:val="00BF2313"/>
    <w:rsid w:val="00C06E83"/>
    <w:rsid w:val="00C133EA"/>
    <w:rsid w:val="00C13D41"/>
    <w:rsid w:val="00C15CC7"/>
    <w:rsid w:val="00C1665A"/>
    <w:rsid w:val="00C30D92"/>
    <w:rsid w:val="00C32FDF"/>
    <w:rsid w:val="00C35F5E"/>
    <w:rsid w:val="00C401A2"/>
    <w:rsid w:val="00C448CD"/>
    <w:rsid w:val="00C47BDF"/>
    <w:rsid w:val="00C531BD"/>
    <w:rsid w:val="00C543F1"/>
    <w:rsid w:val="00C6065E"/>
    <w:rsid w:val="00C606A8"/>
    <w:rsid w:val="00C734B4"/>
    <w:rsid w:val="00C814D1"/>
    <w:rsid w:val="00C94992"/>
    <w:rsid w:val="00CB5E61"/>
    <w:rsid w:val="00CD23C9"/>
    <w:rsid w:val="00CE792F"/>
    <w:rsid w:val="00CF5816"/>
    <w:rsid w:val="00D059C9"/>
    <w:rsid w:val="00D136ED"/>
    <w:rsid w:val="00D17D71"/>
    <w:rsid w:val="00D22505"/>
    <w:rsid w:val="00D25718"/>
    <w:rsid w:val="00D26B0A"/>
    <w:rsid w:val="00D34A28"/>
    <w:rsid w:val="00D35AD1"/>
    <w:rsid w:val="00D42353"/>
    <w:rsid w:val="00D46D21"/>
    <w:rsid w:val="00D54312"/>
    <w:rsid w:val="00D56998"/>
    <w:rsid w:val="00D64BD2"/>
    <w:rsid w:val="00D679AC"/>
    <w:rsid w:val="00D7520D"/>
    <w:rsid w:val="00D852B7"/>
    <w:rsid w:val="00DA626C"/>
    <w:rsid w:val="00DB1B91"/>
    <w:rsid w:val="00DB3D22"/>
    <w:rsid w:val="00DB3D7F"/>
    <w:rsid w:val="00DB5C0F"/>
    <w:rsid w:val="00DD06BB"/>
    <w:rsid w:val="00DE58BB"/>
    <w:rsid w:val="00DF1555"/>
    <w:rsid w:val="00DF1B07"/>
    <w:rsid w:val="00DF2B85"/>
    <w:rsid w:val="00DF393B"/>
    <w:rsid w:val="00E13259"/>
    <w:rsid w:val="00E22E13"/>
    <w:rsid w:val="00E31D35"/>
    <w:rsid w:val="00E354A5"/>
    <w:rsid w:val="00E409E5"/>
    <w:rsid w:val="00E41413"/>
    <w:rsid w:val="00E45B71"/>
    <w:rsid w:val="00E47611"/>
    <w:rsid w:val="00E510FD"/>
    <w:rsid w:val="00E60D18"/>
    <w:rsid w:val="00E6797B"/>
    <w:rsid w:val="00E67C5A"/>
    <w:rsid w:val="00E838F6"/>
    <w:rsid w:val="00E85039"/>
    <w:rsid w:val="00E90219"/>
    <w:rsid w:val="00EA31BC"/>
    <w:rsid w:val="00EA5C5C"/>
    <w:rsid w:val="00EB05AD"/>
    <w:rsid w:val="00EB6E11"/>
    <w:rsid w:val="00EC4BFF"/>
    <w:rsid w:val="00ED0FE4"/>
    <w:rsid w:val="00ED2A4D"/>
    <w:rsid w:val="00EE3E27"/>
    <w:rsid w:val="00EE4CE0"/>
    <w:rsid w:val="00EE5393"/>
    <w:rsid w:val="00EF26EB"/>
    <w:rsid w:val="00EF48B7"/>
    <w:rsid w:val="00F01EF0"/>
    <w:rsid w:val="00F02FC5"/>
    <w:rsid w:val="00F04C83"/>
    <w:rsid w:val="00F079FD"/>
    <w:rsid w:val="00F2220D"/>
    <w:rsid w:val="00F2271A"/>
    <w:rsid w:val="00F305A2"/>
    <w:rsid w:val="00F34595"/>
    <w:rsid w:val="00F46928"/>
    <w:rsid w:val="00F62652"/>
    <w:rsid w:val="00F63044"/>
    <w:rsid w:val="00F65CDC"/>
    <w:rsid w:val="00F70D43"/>
    <w:rsid w:val="00F81753"/>
    <w:rsid w:val="00F83A07"/>
    <w:rsid w:val="00FB079F"/>
    <w:rsid w:val="00FB52EA"/>
    <w:rsid w:val="00FB6A43"/>
    <w:rsid w:val="00FE6DD1"/>
    <w:rsid w:val="00FF5F6F"/>
    <w:rsid w:val="01764298"/>
    <w:rsid w:val="02495247"/>
    <w:rsid w:val="02796F68"/>
    <w:rsid w:val="02C16675"/>
    <w:rsid w:val="033B6E7D"/>
    <w:rsid w:val="03656D30"/>
    <w:rsid w:val="041013E1"/>
    <w:rsid w:val="04A636B3"/>
    <w:rsid w:val="05197E1D"/>
    <w:rsid w:val="05320B6A"/>
    <w:rsid w:val="05C94D77"/>
    <w:rsid w:val="05F67490"/>
    <w:rsid w:val="07113235"/>
    <w:rsid w:val="07443DB1"/>
    <w:rsid w:val="08481059"/>
    <w:rsid w:val="084D5B1D"/>
    <w:rsid w:val="087B10F6"/>
    <w:rsid w:val="087C59F1"/>
    <w:rsid w:val="08BF38BF"/>
    <w:rsid w:val="08EC4756"/>
    <w:rsid w:val="090202D3"/>
    <w:rsid w:val="093D499C"/>
    <w:rsid w:val="0B2A31D3"/>
    <w:rsid w:val="0B2D352A"/>
    <w:rsid w:val="0B975FCC"/>
    <w:rsid w:val="0C3A3F28"/>
    <w:rsid w:val="0CCD3324"/>
    <w:rsid w:val="0CE623EF"/>
    <w:rsid w:val="0D0909BA"/>
    <w:rsid w:val="0E5E5540"/>
    <w:rsid w:val="0E6C207D"/>
    <w:rsid w:val="0EE35058"/>
    <w:rsid w:val="0EF10876"/>
    <w:rsid w:val="0F0C3551"/>
    <w:rsid w:val="0F1F01FF"/>
    <w:rsid w:val="0F5E67C6"/>
    <w:rsid w:val="0F8220FA"/>
    <w:rsid w:val="11231633"/>
    <w:rsid w:val="11630D8D"/>
    <w:rsid w:val="11D023BF"/>
    <w:rsid w:val="12745F31"/>
    <w:rsid w:val="13037207"/>
    <w:rsid w:val="13494DFC"/>
    <w:rsid w:val="13602B08"/>
    <w:rsid w:val="14440BF3"/>
    <w:rsid w:val="16322E06"/>
    <w:rsid w:val="16720EBE"/>
    <w:rsid w:val="177E19AB"/>
    <w:rsid w:val="17FB48E2"/>
    <w:rsid w:val="18B45C9C"/>
    <w:rsid w:val="1A2719E4"/>
    <w:rsid w:val="1A7C11FF"/>
    <w:rsid w:val="1A941F3E"/>
    <w:rsid w:val="1B542D7A"/>
    <w:rsid w:val="1B9466BE"/>
    <w:rsid w:val="1D933A6A"/>
    <w:rsid w:val="1E99430F"/>
    <w:rsid w:val="1F9C0EED"/>
    <w:rsid w:val="1FD223B2"/>
    <w:rsid w:val="1FFF2205"/>
    <w:rsid w:val="21A6749D"/>
    <w:rsid w:val="221A56D4"/>
    <w:rsid w:val="22475C84"/>
    <w:rsid w:val="234D06B2"/>
    <w:rsid w:val="23866614"/>
    <w:rsid w:val="245F52A3"/>
    <w:rsid w:val="247D1150"/>
    <w:rsid w:val="24EA6C66"/>
    <w:rsid w:val="24FD103B"/>
    <w:rsid w:val="25120EBA"/>
    <w:rsid w:val="253F05F7"/>
    <w:rsid w:val="25D05970"/>
    <w:rsid w:val="261417DA"/>
    <w:rsid w:val="26541E50"/>
    <w:rsid w:val="26760048"/>
    <w:rsid w:val="278F13FA"/>
    <w:rsid w:val="27903B1C"/>
    <w:rsid w:val="298F6A63"/>
    <w:rsid w:val="299332F5"/>
    <w:rsid w:val="29B87076"/>
    <w:rsid w:val="2A1C5DF0"/>
    <w:rsid w:val="2A367A9E"/>
    <w:rsid w:val="2A5A35B6"/>
    <w:rsid w:val="2A5B7017"/>
    <w:rsid w:val="2A876238"/>
    <w:rsid w:val="2AFC4C5D"/>
    <w:rsid w:val="2AFD0B6C"/>
    <w:rsid w:val="2BAB7745"/>
    <w:rsid w:val="2BC07154"/>
    <w:rsid w:val="2D133E18"/>
    <w:rsid w:val="2D974E43"/>
    <w:rsid w:val="2E1F33EC"/>
    <w:rsid w:val="2E3203BB"/>
    <w:rsid w:val="2F0B154A"/>
    <w:rsid w:val="2F4C2585"/>
    <w:rsid w:val="2FC5646B"/>
    <w:rsid w:val="30A440D4"/>
    <w:rsid w:val="30E03899"/>
    <w:rsid w:val="31942D71"/>
    <w:rsid w:val="327933FD"/>
    <w:rsid w:val="32E41118"/>
    <w:rsid w:val="33830AE3"/>
    <w:rsid w:val="3389522A"/>
    <w:rsid w:val="339E533B"/>
    <w:rsid w:val="34AB41EF"/>
    <w:rsid w:val="359F4EE3"/>
    <w:rsid w:val="35B94D23"/>
    <w:rsid w:val="35CA76E4"/>
    <w:rsid w:val="37B63D79"/>
    <w:rsid w:val="3840674A"/>
    <w:rsid w:val="384D38EC"/>
    <w:rsid w:val="392C2F5A"/>
    <w:rsid w:val="39411341"/>
    <w:rsid w:val="39CE1CFC"/>
    <w:rsid w:val="3A1A4DDC"/>
    <w:rsid w:val="3A616898"/>
    <w:rsid w:val="3AA12ABC"/>
    <w:rsid w:val="3B097CC8"/>
    <w:rsid w:val="3C243228"/>
    <w:rsid w:val="3D797FA6"/>
    <w:rsid w:val="3D9E1CF8"/>
    <w:rsid w:val="3EE33765"/>
    <w:rsid w:val="3F3746A5"/>
    <w:rsid w:val="3F3D31A6"/>
    <w:rsid w:val="40367E44"/>
    <w:rsid w:val="403E69E2"/>
    <w:rsid w:val="403F3594"/>
    <w:rsid w:val="41FB150A"/>
    <w:rsid w:val="42E06EDC"/>
    <w:rsid w:val="43226EA0"/>
    <w:rsid w:val="44A23DB0"/>
    <w:rsid w:val="459E299E"/>
    <w:rsid w:val="45F12667"/>
    <w:rsid w:val="46152C69"/>
    <w:rsid w:val="46A53BDE"/>
    <w:rsid w:val="46B910AB"/>
    <w:rsid w:val="48131866"/>
    <w:rsid w:val="482B4E66"/>
    <w:rsid w:val="49AD39EF"/>
    <w:rsid w:val="49C70A0E"/>
    <w:rsid w:val="4A05330E"/>
    <w:rsid w:val="4A2867F5"/>
    <w:rsid w:val="4A6B799C"/>
    <w:rsid w:val="4B335935"/>
    <w:rsid w:val="4BFF6BD4"/>
    <w:rsid w:val="4C33281D"/>
    <w:rsid w:val="4C6038EA"/>
    <w:rsid w:val="4CD568D6"/>
    <w:rsid w:val="4CFA6E65"/>
    <w:rsid w:val="4D9841C0"/>
    <w:rsid w:val="4E403CC7"/>
    <w:rsid w:val="4E46308D"/>
    <w:rsid w:val="4FE70661"/>
    <w:rsid w:val="503D68E9"/>
    <w:rsid w:val="512F7E20"/>
    <w:rsid w:val="51DD49D4"/>
    <w:rsid w:val="52162321"/>
    <w:rsid w:val="526E2F37"/>
    <w:rsid w:val="530F6CF0"/>
    <w:rsid w:val="53897517"/>
    <w:rsid w:val="53B17A9A"/>
    <w:rsid w:val="53C0377C"/>
    <w:rsid w:val="53FA0B42"/>
    <w:rsid w:val="54512F6A"/>
    <w:rsid w:val="556A776D"/>
    <w:rsid w:val="568221B0"/>
    <w:rsid w:val="56F560F1"/>
    <w:rsid w:val="578953F6"/>
    <w:rsid w:val="585C3454"/>
    <w:rsid w:val="5982398B"/>
    <w:rsid w:val="59F46363"/>
    <w:rsid w:val="5A5A6326"/>
    <w:rsid w:val="5A936E76"/>
    <w:rsid w:val="5AC71CFE"/>
    <w:rsid w:val="5BA030EC"/>
    <w:rsid w:val="5BCE1E62"/>
    <w:rsid w:val="5C606002"/>
    <w:rsid w:val="5C87586C"/>
    <w:rsid w:val="5CD909A0"/>
    <w:rsid w:val="5CE609DA"/>
    <w:rsid w:val="5E007244"/>
    <w:rsid w:val="5E656FE5"/>
    <w:rsid w:val="5E9213FF"/>
    <w:rsid w:val="5EE94178"/>
    <w:rsid w:val="5F1B5515"/>
    <w:rsid w:val="5F74592B"/>
    <w:rsid w:val="5FC375BE"/>
    <w:rsid w:val="5FF046C4"/>
    <w:rsid w:val="60232CD0"/>
    <w:rsid w:val="604D4532"/>
    <w:rsid w:val="605E03FB"/>
    <w:rsid w:val="60652495"/>
    <w:rsid w:val="60AD76BF"/>
    <w:rsid w:val="626952A3"/>
    <w:rsid w:val="634575DE"/>
    <w:rsid w:val="64ED064C"/>
    <w:rsid w:val="65BB15C9"/>
    <w:rsid w:val="661014EE"/>
    <w:rsid w:val="66B14DC1"/>
    <w:rsid w:val="673431B9"/>
    <w:rsid w:val="67992086"/>
    <w:rsid w:val="68B50AE3"/>
    <w:rsid w:val="68C639F2"/>
    <w:rsid w:val="690B44E7"/>
    <w:rsid w:val="6AC17EF0"/>
    <w:rsid w:val="6B4017E9"/>
    <w:rsid w:val="6B590CE7"/>
    <w:rsid w:val="6B796B3C"/>
    <w:rsid w:val="6BDC1EC2"/>
    <w:rsid w:val="6C1E24CF"/>
    <w:rsid w:val="6C3A24A5"/>
    <w:rsid w:val="6C6674D7"/>
    <w:rsid w:val="6D20372B"/>
    <w:rsid w:val="6D600FB1"/>
    <w:rsid w:val="6D841735"/>
    <w:rsid w:val="6DB412A0"/>
    <w:rsid w:val="6E380E1F"/>
    <w:rsid w:val="6E3C540B"/>
    <w:rsid w:val="6EF23C35"/>
    <w:rsid w:val="6F2A7137"/>
    <w:rsid w:val="709D7BEE"/>
    <w:rsid w:val="70D01400"/>
    <w:rsid w:val="70FB6E59"/>
    <w:rsid w:val="71BD2F77"/>
    <w:rsid w:val="721E2EEB"/>
    <w:rsid w:val="729C1A78"/>
    <w:rsid w:val="72AB0CCE"/>
    <w:rsid w:val="73ED338F"/>
    <w:rsid w:val="74067D20"/>
    <w:rsid w:val="750C1539"/>
    <w:rsid w:val="753757DB"/>
    <w:rsid w:val="75832401"/>
    <w:rsid w:val="759052E6"/>
    <w:rsid w:val="75AD5B28"/>
    <w:rsid w:val="75EE5AC0"/>
    <w:rsid w:val="760E2046"/>
    <w:rsid w:val="762A0A8B"/>
    <w:rsid w:val="762F485B"/>
    <w:rsid w:val="768C680C"/>
    <w:rsid w:val="7786320D"/>
    <w:rsid w:val="78233E9E"/>
    <w:rsid w:val="79210969"/>
    <w:rsid w:val="798423AA"/>
    <w:rsid w:val="79C1586A"/>
    <w:rsid w:val="79CA7F61"/>
    <w:rsid w:val="7A4F6913"/>
    <w:rsid w:val="7A7B04E0"/>
    <w:rsid w:val="7AB54B62"/>
    <w:rsid w:val="7D6F715D"/>
    <w:rsid w:val="7D7809E9"/>
    <w:rsid w:val="7DA67324"/>
    <w:rsid w:val="7E7549E3"/>
    <w:rsid w:val="7EC76875"/>
    <w:rsid w:val="7F205E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28"/>
      <w:szCs w:val="21"/>
      <w:lang w:val="en-US" w:eastAsia="zh-CN" w:bidi="ar-SA"/>
    </w:rPr>
  </w:style>
  <w:style w:type="character" w:default="1" w:styleId="12">
    <w:name w:val="Default Paragraph Font"/>
    <w:link w:val="13"/>
    <w:semiHidden/>
    <w:qFormat/>
    <w:uiPriority w:val="0"/>
    <w:rPr>
      <w:rFonts w:ascii="Tahoma" w:hAnsi="Tahoma"/>
      <w:sz w:val="24"/>
      <w:szCs w:val="20"/>
    </w:rPr>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rFonts w:ascii="Times New Roman" w:hAnsi="Times New Roman"/>
    </w:rPr>
  </w:style>
  <w:style w:type="paragraph" w:styleId="3">
    <w:name w:val="Body Text Indent"/>
    <w:basedOn w:val="1"/>
    <w:next w:val="1"/>
    <w:link w:val="17"/>
    <w:autoRedefine/>
    <w:qFormat/>
    <w:uiPriority w:val="0"/>
    <w:pPr>
      <w:spacing w:after="120" w:afterLines="0" w:afterAutospacing="0"/>
      <w:ind w:left="420" w:leftChars="200"/>
    </w:pPr>
  </w:style>
  <w:style w:type="paragraph" w:styleId="4">
    <w:name w:val="footer"/>
    <w:basedOn w:val="1"/>
    <w:link w:val="19"/>
    <w:autoRedefine/>
    <w:qFormat/>
    <w:uiPriority w:val="0"/>
    <w:pPr>
      <w:tabs>
        <w:tab w:val="center" w:pos="4153"/>
        <w:tab w:val="right" w:pos="8306"/>
      </w:tabs>
      <w:snapToGrid w:val="0"/>
      <w:jc w:val="left"/>
    </w:pPr>
    <w:rPr>
      <w:sz w:val="18"/>
      <w:szCs w:val="18"/>
    </w:rPr>
  </w:style>
  <w:style w:type="paragraph" w:styleId="5">
    <w:name w:val="Normal Indent"/>
    <w:basedOn w:val="1"/>
    <w:next w:val="1"/>
    <w:qFormat/>
    <w:uiPriority w:val="0"/>
    <w:pPr>
      <w:ind w:firstLine="420" w:firstLineChars="200"/>
    </w:pPr>
  </w:style>
  <w:style w:type="paragraph" w:styleId="6">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7">
    <w:name w:val="Body Text Indent 2"/>
    <w:basedOn w:val="1"/>
    <w:qFormat/>
    <w:uiPriority w:val="0"/>
    <w:pPr>
      <w:spacing w:after="120" w:line="480" w:lineRule="auto"/>
      <w:ind w:left="420" w:leftChars="200"/>
    </w:pPr>
    <w:rPr>
      <w:szCs w:val="24"/>
    </w:rPr>
  </w:style>
  <w:style w:type="paragraph" w:styleId="8">
    <w:name w:val="Balloon Text"/>
    <w:basedOn w:val="1"/>
    <w:link w:val="18"/>
    <w:autoRedefine/>
    <w:semiHidden/>
    <w:qFormat/>
    <w:uiPriority w:val="0"/>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9"/>
    <w:basedOn w:val="1"/>
    <w:link w:val="12"/>
    <w:autoRedefine/>
    <w:qFormat/>
    <w:uiPriority w:val="0"/>
    <w:rPr>
      <w:rFonts w:ascii="Tahoma" w:hAnsi="Tahoma" w:eastAsia="Times New Roman"/>
      <w:color w:val="auto"/>
      <w:sz w:val="24"/>
      <w:szCs w:val="20"/>
    </w:rPr>
  </w:style>
  <w:style w:type="character" w:styleId="14">
    <w:name w:val="page number"/>
    <w:autoRedefine/>
    <w:qFormat/>
    <w:uiPriority w:val="0"/>
  </w:style>
  <w:style w:type="character" w:styleId="15">
    <w:name w:val="FollowedHyperlink"/>
    <w:autoRedefine/>
    <w:unhideWhenUsed/>
    <w:qFormat/>
    <w:uiPriority w:val="99"/>
    <w:rPr>
      <w:rFonts w:ascii="Tahoma" w:hAnsi="Tahoma"/>
      <w:color w:val="954F72"/>
      <w:sz w:val="24"/>
      <w:szCs w:val="20"/>
      <w:u w:val="single"/>
    </w:rPr>
  </w:style>
  <w:style w:type="character" w:styleId="16">
    <w:name w:val="Hyperlink"/>
    <w:autoRedefine/>
    <w:qFormat/>
    <w:uiPriority w:val="0"/>
    <w:rPr>
      <w:color w:val="0000FF"/>
      <w:u w:val="single"/>
    </w:rPr>
  </w:style>
  <w:style w:type="character" w:customStyle="1" w:styleId="17">
    <w:name w:val="正文文本缩进 字符"/>
    <w:link w:val="3"/>
    <w:autoRedefine/>
    <w:qFormat/>
    <w:uiPriority w:val="0"/>
    <w:rPr>
      <w:rFonts w:hint="default" w:ascii="Calibri" w:hAnsi="Calibri" w:cs="Calibri"/>
      <w:kern w:val="2"/>
      <w:sz w:val="21"/>
      <w:szCs w:val="21"/>
    </w:rPr>
  </w:style>
  <w:style w:type="character" w:customStyle="1" w:styleId="18">
    <w:name w:val="批注框文本 字符"/>
    <w:link w:val="8"/>
    <w:autoRedefine/>
    <w:semiHidden/>
    <w:qFormat/>
    <w:uiPriority w:val="0"/>
    <w:rPr>
      <w:rFonts w:ascii="仿宋_GB2312" w:eastAsia="仿宋_GB2312"/>
      <w:color w:val="000000"/>
      <w:sz w:val="18"/>
      <w:szCs w:val="18"/>
    </w:rPr>
  </w:style>
  <w:style w:type="character" w:customStyle="1" w:styleId="19">
    <w:name w:val="页脚 字符"/>
    <w:link w:val="4"/>
    <w:autoRedefine/>
    <w:qFormat/>
    <w:uiPriority w:val="0"/>
    <w:rPr>
      <w:rFonts w:ascii="仿宋_GB2312" w:eastAsia="仿宋_GB2312"/>
      <w:color w:val="000000"/>
      <w:sz w:val="18"/>
      <w:szCs w:val="18"/>
    </w:rPr>
  </w:style>
  <w:style w:type="character" w:customStyle="1" w:styleId="20">
    <w:name w:val="页眉 字符"/>
    <w:link w:val="9"/>
    <w:autoRedefine/>
    <w:qFormat/>
    <w:uiPriority w:val="0"/>
    <w:rPr>
      <w:rFonts w:ascii="仿宋_GB2312" w:eastAsia="仿宋_GB2312"/>
      <w:color w:val="000000"/>
      <w:sz w:val="18"/>
      <w:szCs w:val="18"/>
    </w:rPr>
  </w:style>
  <w:style w:type="character" w:customStyle="1" w:styleId="21">
    <w:name w:val="da1"/>
    <w:autoRedefine/>
    <w:qFormat/>
    <w:uiPriority w:val="0"/>
    <w:rPr>
      <w:rFonts w:ascii="_x000B__x000C_" w:hAnsi="_x000B__x000C_"/>
      <w:strike/>
      <w:spacing w:val="360"/>
      <w:sz w:val="21"/>
      <w:u w:val="none"/>
    </w:rPr>
  </w:style>
  <w:style w:type="character" w:customStyle="1" w:styleId="22">
    <w:name w:val="font11"/>
    <w:autoRedefine/>
    <w:qFormat/>
    <w:uiPriority w:val="0"/>
    <w:rPr>
      <w:rFonts w:hint="default" w:ascii="Times New Roman" w:hAnsi="Times New Roman" w:cs="Times New Roman"/>
      <w:color w:val="000000"/>
      <w:sz w:val="21"/>
      <w:szCs w:val="21"/>
      <w:u w:val="none"/>
    </w:rPr>
  </w:style>
  <w:style w:type="character" w:customStyle="1" w:styleId="23">
    <w:name w:val="正文文本首行缩进 2 字符"/>
    <w:autoRedefine/>
    <w:qFormat/>
    <w:uiPriority w:val="0"/>
    <w:rPr>
      <w:rFonts w:hint="default" w:ascii="Calibri" w:hAnsi="Calibri" w:cs="Calibri"/>
      <w:kern w:val="2"/>
      <w:sz w:val="21"/>
      <w:szCs w:val="21"/>
    </w:rPr>
  </w:style>
  <w:style w:type="paragraph" w:customStyle="1" w:styleId="24">
    <w:name w:val="Char Char Char Char"/>
    <w:basedOn w:val="1"/>
    <w:autoRedefine/>
    <w:qFormat/>
    <w:uiPriority w:val="0"/>
    <w:rPr>
      <w:rFonts w:ascii="Times New Roman" w:eastAsia="宋体"/>
      <w:color w:val="auto"/>
      <w:kern w:val="2"/>
      <w:sz w:val="21"/>
    </w:rPr>
  </w:style>
  <w:style w:type="paragraph" w:customStyle="1" w:styleId="2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样式 首行缩进:  0.99 厘米"/>
    <w:basedOn w:val="1"/>
    <w:autoRedefine/>
    <w:qFormat/>
    <w:uiPriority w:val="0"/>
    <w:pPr>
      <w:spacing w:line="360" w:lineRule="auto"/>
      <w:ind w:firstLine="560"/>
    </w:pPr>
    <w:rPr>
      <w:rFonts w:ascii="Times New Roman" w:cs="宋体"/>
      <w:color w:val="auto"/>
      <w:szCs w:val="20"/>
    </w:rPr>
  </w:style>
  <w:style w:type="paragraph" w:customStyle="1" w:styleId="27">
    <w:name w:val="Char Char Char Char Char Char Char"/>
    <w:basedOn w:val="1"/>
    <w:autoRedefine/>
    <w:qFormat/>
    <w:uiPriority w:val="0"/>
    <w:rPr>
      <w:rFonts w:ascii="Times New Roman" w:eastAsia="宋体"/>
      <w:color w:val="auto"/>
      <w:kern w:val="2"/>
      <w:sz w:val="21"/>
      <w:szCs w:val="24"/>
    </w:rPr>
  </w:style>
  <w:style w:type="paragraph" w:customStyle="1" w:styleId="28">
    <w:name w:val="Char Char Char Char Char Char Char Char Char Char Char Char Char"/>
    <w:basedOn w:val="1"/>
    <w:autoRedefine/>
    <w:qFormat/>
    <w:uiPriority w:val="0"/>
    <w:rPr>
      <w:rFonts w:ascii="Times New Roman" w:eastAsia="宋体"/>
      <w:color w:val="auto"/>
      <w:kern w:val="2"/>
      <w:sz w:val="21"/>
      <w:szCs w:val="24"/>
    </w:rPr>
  </w:style>
  <w:style w:type="paragraph" w:customStyle="1" w:styleId="29">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6732</Words>
  <Characters>10203</Characters>
  <Lines>95</Lines>
  <Paragraphs>26</Paragraphs>
  <TotalTime>0</TotalTime>
  <ScaleCrop>false</ScaleCrop>
  <LinksUpToDate>false</LinksUpToDate>
  <CharactersWithSpaces>10564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2007-07-19T08:48:00Z</dcterms:created>
  <dc:creator>刘咏坪</dc:creator>
  <cp:lastModifiedBy>WPS_1591103659</cp:lastModifiedBy>
  <cp:lastPrinted>2018-04-20T08:51:00Z</cp:lastPrinted>
  <dcterms:modified xsi:type="dcterms:W3CDTF">2024-05-28T10:35:49Z</dcterms:modified>
  <dc:title>吉林电力股份有限公司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6B0AAD263E6445CD94B5EA1E6D9297C6_13</vt:lpwstr>
  </property>
</Properties>
</file>