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宋体"/>
          <w:highlight w:val="none"/>
          <w:u w:val="single"/>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ascii="Times New Roman" w:hAnsi="Times New Roman"/>
          <w:highlight w:val="none"/>
        </w:rPr>
        <w:t>：20</w:t>
      </w:r>
      <w:r>
        <w:rPr>
          <w:rFonts w:hint="eastAsia" w:ascii="Times New Roman" w:hAnsi="Times New Roman"/>
          <w:highlight w:val="none"/>
        </w:rPr>
        <w:t>2</w:t>
      </w:r>
      <w:r>
        <w:rPr>
          <w:rFonts w:hint="eastAsia"/>
          <w:highlight w:val="none"/>
          <w:lang w:val="en-US" w:eastAsia="zh-CN"/>
        </w:rPr>
        <w:t>4</w:t>
      </w:r>
      <w:r>
        <w:rPr>
          <w:rFonts w:hint="eastAsia" w:ascii="Times New Roman" w:hAnsi="Times New Roman"/>
          <w:highlight w:val="none"/>
        </w:rPr>
        <w:t>-</w:t>
      </w:r>
      <w:r>
        <w:rPr>
          <w:rFonts w:hint="eastAsia"/>
          <w:highlight w:val="none"/>
          <w:lang w:val="en-US" w:eastAsia="zh-CN"/>
        </w:rPr>
        <w:t>052</w:t>
      </w:r>
    </w:p>
    <w:p>
      <w:pPr>
        <w:keepNext w:val="0"/>
        <w:keepLines w:val="0"/>
        <w:pageBreakBefore w:val="0"/>
        <w:kinsoku/>
        <w:wordWrap/>
        <w:overflowPunct/>
        <w:topLinePunct w:val="0"/>
        <w:bidi w:val="0"/>
        <w:snapToGrid/>
        <w:spacing w:line="560" w:lineRule="exact"/>
        <w:ind w:left="0"/>
        <w:jc w:val="both"/>
        <w:textAlignment w:val="auto"/>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e3l1AAAAAcBAAAPAAAAAAAAAAEAIAAAACIAAABk&#10;cnMvZG93bnJldi54bWxQSwECFAAUAAAACACHTuJAlzls4QoCAAAHBAAADgAAAAAAAAABACAAAAAj&#10;AQAAZHJzL2Uyb0RvYy54bWxQSwUGAAAAAAYABgBZAQAAnwU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Times New Roman"/>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宋体" w:eastAsia="黑体" w:cs="黑体"/>
          <w:b/>
          <w:bCs/>
          <w:color w:val="000000"/>
          <w:kern w:val="0"/>
          <w:sz w:val="32"/>
          <w:szCs w:val="32"/>
          <w:lang w:val="en-US" w:eastAsia="zh-CN" w:bidi="ar"/>
        </w:rPr>
      </w:pPr>
      <w:r>
        <w:rPr>
          <w:rFonts w:hint="eastAsia" w:ascii="Times New Roman" w:hAnsi="Times New Roman"/>
          <w:b/>
          <w:sz w:val="44"/>
          <w:szCs w:val="44"/>
          <w:lang w:val="en-US" w:eastAsia="zh-CN"/>
        </w:rPr>
        <w:t>关于召开202</w:t>
      </w:r>
      <w:r>
        <w:rPr>
          <w:rFonts w:hint="eastAsia"/>
          <w:b/>
          <w:sz w:val="44"/>
          <w:szCs w:val="44"/>
          <w:lang w:val="en-US" w:eastAsia="zh-CN"/>
        </w:rPr>
        <w:t>4</w:t>
      </w:r>
      <w:r>
        <w:rPr>
          <w:rFonts w:hint="eastAsia" w:ascii="Times New Roman" w:hAnsi="Times New Roman"/>
          <w:b/>
          <w:sz w:val="44"/>
          <w:szCs w:val="44"/>
          <w:lang w:val="en-US" w:eastAsia="zh-CN"/>
        </w:rPr>
        <w:t>年第</w:t>
      </w:r>
      <w:r>
        <w:rPr>
          <w:rFonts w:hint="eastAsia"/>
          <w:b/>
          <w:sz w:val="44"/>
          <w:szCs w:val="44"/>
          <w:lang w:val="en-US" w:eastAsia="zh-CN"/>
        </w:rPr>
        <w:t>三</w:t>
      </w:r>
      <w:r>
        <w:rPr>
          <w:rFonts w:hint="eastAsia" w:ascii="Times New Roman" w:hAnsi="Times New Roman"/>
          <w:b/>
          <w:sz w:val="44"/>
          <w:szCs w:val="44"/>
          <w:lang w:val="en-US" w:eastAsia="zh-CN"/>
        </w:rPr>
        <w:t>次临时股东大会的提示性公告</w:t>
      </w:r>
    </w:p>
    <w:p>
      <w:pPr>
        <w:pStyle w:val="7"/>
        <w:keepNext w:val="0"/>
        <w:keepLines w:val="0"/>
        <w:pageBreakBefore w:val="0"/>
        <w:kinsoku/>
        <w:wordWrap/>
        <w:overflowPunct/>
        <w:topLinePunct w:val="0"/>
        <w:bidi w:val="0"/>
        <w:snapToGrid/>
        <w:spacing w:line="560" w:lineRule="exact"/>
        <w:ind w:left="0"/>
        <w:textAlignment w:val="auto"/>
      </w:pP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keepNext w:val="0"/>
        <w:keepLines w:val="0"/>
        <w:pageBreakBefore w:val="0"/>
        <w:kinsoku/>
        <w:wordWrap/>
        <w:overflowPunct/>
        <w:topLinePunct w:val="0"/>
        <w:bidi w:val="0"/>
        <w:snapToGrid/>
        <w:spacing w:line="560" w:lineRule="exact"/>
        <w:ind w:left="0"/>
        <w:textAlignment w:val="auto"/>
        <w:rPr>
          <w:lang w:val="en-US" w:eastAsia="zh-CN"/>
        </w:rPr>
      </w:pP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吉林电力股份有限公司（以下简称“公司”）第九届董事会第十九次会议决定于2024年6月14日采取现场投票与网络投票相结合的表决方式召开公司2024年第三次临时股东大会，详</w:t>
      </w:r>
      <w:r>
        <w:rPr>
          <w:rFonts w:hint="eastAsia" w:ascii="仿宋" w:hAnsi="仿宋" w:eastAsia="仿宋" w:cs="仿宋"/>
          <w:color w:val="000000"/>
          <w:kern w:val="0"/>
          <w:sz w:val="28"/>
          <w:szCs w:val="28"/>
          <w:highlight w:val="none"/>
          <w:lang w:val="en-US" w:eastAsia="zh-CN" w:bidi="ar"/>
        </w:rPr>
        <w:t>见2024年5月30日</w:t>
      </w:r>
      <w:r>
        <w:rPr>
          <w:rFonts w:ascii="仿宋" w:hAnsi="仿宋" w:eastAsia="仿宋" w:cs="仿宋"/>
          <w:color w:val="000000"/>
          <w:kern w:val="0"/>
          <w:sz w:val="28"/>
          <w:szCs w:val="28"/>
          <w:highlight w:val="none"/>
          <w:lang w:val="en-US" w:eastAsia="zh-CN" w:bidi="ar"/>
        </w:rPr>
        <w:t>刊</w:t>
      </w:r>
      <w:r>
        <w:rPr>
          <w:rFonts w:ascii="仿宋" w:hAnsi="仿宋" w:eastAsia="仿宋" w:cs="仿宋"/>
          <w:color w:val="000000"/>
          <w:kern w:val="0"/>
          <w:sz w:val="28"/>
          <w:szCs w:val="28"/>
          <w:lang w:val="en-US" w:eastAsia="zh-CN" w:bidi="ar"/>
        </w:rPr>
        <w:t>载于《中国证券报》《上海证券报》《证券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w:t>
      </w:r>
      <w:r>
        <w:rPr>
          <w:rFonts w:hint="eastAsia" w:ascii="仿宋" w:hAnsi="仿宋" w:eastAsia="仿宋" w:cs="仿宋"/>
          <w:b w:val="0"/>
          <w:bCs/>
          <w:sz w:val="28"/>
          <w:szCs w:val="28"/>
        </w:rPr>
        <w:t>关于召开</w:t>
      </w:r>
      <w:r>
        <w:rPr>
          <w:rFonts w:hint="eastAsia" w:ascii="仿宋" w:hAnsi="仿宋" w:eastAsia="仿宋" w:cs="仿宋"/>
          <w:b w:val="0"/>
          <w:bCs/>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cYe1AAAAAkBAAAPAAAAAAAAAAEAIAAAACIAAABkcnMvZG93bnJldi54bWxQSwECFAAU&#10;AAAACACHTuJAhJwmnvUBAADu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b w:val="0"/>
          <w:bCs/>
          <w:sz w:val="28"/>
          <w:szCs w:val="28"/>
          <w:lang w:eastAsia="zh-CN"/>
        </w:rPr>
        <w:t>202</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lang w:eastAsia="zh-CN"/>
        </w:rPr>
        <w:t>年第</w:t>
      </w:r>
      <w:r>
        <w:rPr>
          <w:rFonts w:hint="eastAsia" w:ascii="仿宋" w:hAnsi="仿宋" w:eastAsia="仿宋" w:cs="仿宋"/>
          <w:b w:val="0"/>
          <w:bCs/>
          <w:sz w:val="28"/>
          <w:szCs w:val="28"/>
          <w:lang w:val="en-US" w:eastAsia="zh-CN"/>
        </w:rPr>
        <w:t>三</w:t>
      </w:r>
      <w:r>
        <w:rPr>
          <w:rFonts w:hint="eastAsia" w:ascii="仿宋" w:hAnsi="仿宋" w:eastAsia="仿宋" w:cs="仿宋"/>
          <w:b w:val="0"/>
          <w:bCs/>
          <w:sz w:val="28"/>
          <w:szCs w:val="28"/>
          <w:lang w:eastAsia="zh-CN"/>
        </w:rPr>
        <w:t>次</w:t>
      </w:r>
      <w:r>
        <w:rPr>
          <w:rFonts w:hint="eastAsia" w:ascii="仿宋" w:hAnsi="仿宋" w:eastAsia="仿宋" w:cs="仿宋"/>
          <w:b w:val="0"/>
          <w:bCs/>
          <w:sz w:val="28"/>
          <w:szCs w:val="28"/>
        </w:rPr>
        <w:t>临时股东大会的通知</w:t>
      </w:r>
      <w:r>
        <w:rPr>
          <w:rFonts w:hint="eastAsia" w:ascii="仿宋" w:hAnsi="仿宋" w:eastAsia="仿宋" w:cs="仿宋"/>
          <w:color w:val="000000"/>
          <w:kern w:val="0"/>
          <w:sz w:val="28"/>
          <w:szCs w:val="28"/>
          <w:lang w:val="en-US" w:eastAsia="zh-CN" w:bidi="ar"/>
        </w:rPr>
        <w:t>》（公告编号：2024-050），现将本次股东大会的召开情况进一步提示如下：</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1.股东大会届次：公司2024年第三次临时股东大会。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2024年5月29日，公司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十九</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4</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第三次临时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五</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本次临时股东大会采取现场会议与网络投票相结合的方式召开。公司将通过深圳证券交易所交易系统和互联网投票系统（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五</w:t>
      </w:r>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hint="eastAsia" w:ascii="仿宋" w:hAnsi="仿宋" w:eastAsia="仿宋" w:cs="仿宋"/>
          <w:kern w:val="0"/>
          <w:sz w:val="28"/>
          <w:szCs w:val="28"/>
        </w:rPr>
        <w:t>吉林省长春市人民大街9699号，吉林电力股份有限公司三楼会议室。</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4"/>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8"/>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default" w:ascii="Times New Roman" w:hAnsi="仿宋" w:eastAsia="仿宋" w:cs="Times New Roman"/>
                <w:color w:val="000000"/>
                <w:kern w:val="0"/>
                <w:sz w:val="24"/>
                <w:szCs w:val="24"/>
              </w:rPr>
              <w:t>关于投资建设山东潍坊风光储多能互补试点项目首批三期420兆瓦光伏项目的议案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十九</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2024年5月30日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autoSpaceDE w:val="0"/>
        <w:autoSpaceDN w:val="0"/>
        <w:adjustRightInd w:val="0"/>
        <w:spacing w:line="600" w:lineRule="exact"/>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4.授权委托书见附件 2。</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（二）现场登记时间：2024年6月12日（星期三）</w:t>
      </w:r>
      <w:r>
        <w:rPr>
          <w:rFonts w:hint="default" w:ascii="Times New Roman" w:hAnsi="Times New Roman" w:eastAsia="仿宋" w:cs="Times New Roman"/>
          <w:kern w:val="0"/>
          <w:sz w:val="28"/>
          <w:szCs w:val="28"/>
        </w:rPr>
        <w:t>上午10：30—11：30，下午13：30-16:30（信函以收到邮戳日为准）。</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4"/>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4"/>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十九</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4"/>
        <w:ind w:left="0" w:leftChars="0" w:firstLine="0" w:firstLineChars="0"/>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right"/>
        <w:textAlignment w:val="auto"/>
        <w:rPr>
          <w:rFonts w:hint="eastAsia" w:ascii="仿宋" w:hAnsi="仿宋" w:eastAsia="仿宋" w:cs="仿宋"/>
          <w:kern w:val="0"/>
          <w:sz w:val="28"/>
          <w:szCs w:val="28"/>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w:t>
      </w:r>
    </w:p>
    <w:p>
      <w:pPr>
        <w:autoSpaceDE w:val="0"/>
        <w:autoSpaceDN w:val="0"/>
        <w:adjustRightInd w:val="0"/>
        <w:spacing w:line="560" w:lineRule="exact"/>
        <w:ind w:firstLine="56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二○二</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六</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十二</w:t>
      </w:r>
      <w:bookmarkStart w:id="0" w:name="_GoBack"/>
      <w:bookmarkEnd w:id="0"/>
      <w:r>
        <w:rPr>
          <w:rFonts w:hint="eastAsia" w:ascii="仿宋" w:hAnsi="仿宋" w:eastAsia="仿宋" w:cs="仿宋"/>
          <w:kern w:val="0"/>
          <w:sz w:val="28"/>
          <w:szCs w:val="28"/>
        </w:rPr>
        <w:t>日</w:t>
      </w:r>
    </w:p>
    <w:p>
      <w:pPr>
        <w:autoSpaceDE w:val="0"/>
        <w:autoSpaceDN w:val="0"/>
        <w:adjustRightInd w:val="0"/>
        <w:spacing w:line="560" w:lineRule="exact"/>
        <w:ind w:left="0" w:firstLine="560"/>
        <w:jc w:val="right"/>
        <w:rPr>
          <w:rFonts w:hint="eastAsia" w:ascii="仿宋" w:hAnsi="仿宋" w:eastAsia="仿宋" w:cs="仿宋"/>
          <w:kern w:val="0"/>
          <w:sz w:val="28"/>
          <w:szCs w:val="28"/>
          <w:lang w:val="en-US" w:eastAsia="zh-CN"/>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6月14日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6月14日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6月14日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1"/>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1"/>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b/>
          <w:sz w:val="44"/>
          <w:szCs w:val="44"/>
          <w:lang w:val="en-US" w:eastAsia="zh-CN"/>
        </w:rPr>
        <w:t>4</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w:t>
      </w:r>
      <w:r>
        <w:rPr>
          <w:rFonts w:hint="eastAsia"/>
          <w:b/>
          <w:sz w:val="44"/>
          <w:szCs w:val="44"/>
          <w:lang w:val="en-US" w:eastAsia="zh-CN"/>
        </w:rPr>
        <w:t>三</w:t>
      </w:r>
      <w:r>
        <w:rPr>
          <w:rFonts w:hint="eastAsia" w:ascii="Times New Roman" w:hAnsi="Times New Roman"/>
          <w:b/>
          <w:sz w:val="44"/>
          <w:szCs w:val="44"/>
          <w:lang w:val="en-US" w:eastAsia="zh-CN"/>
        </w:rPr>
        <w:t>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eastAsia="仿宋"/>
          <w:color w:val="000000"/>
          <w:sz w:val="28"/>
          <w:szCs w:val="28"/>
          <w:lang w:val="en-US" w:eastAsia="zh-CN"/>
        </w:rPr>
        <w:t>4</w:t>
      </w:r>
      <w:r>
        <w:rPr>
          <w:rFonts w:hint="eastAsia" w:ascii="Times New Roman" w:hAnsi="Times New Roman" w:eastAsia="仿宋"/>
          <w:color w:val="000000"/>
          <w:sz w:val="28"/>
          <w:szCs w:val="28"/>
          <w:lang w:eastAsia="zh-CN"/>
        </w:rPr>
        <w:t>年</w:t>
      </w:r>
      <w:r>
        <w:rPr>
          <w:rFonts w:hint="eastAsia" w:eastAsia="仿宋"/>
          <w:color w:val="000000"/>
          <w:sz w:val="28"/>
          <w:szCs w:val="28"/>
          <w:lang w:val="en-US" w:eastAsia="zh-CN"/>
        </w:rPr>
        <w:t>6</w:t>
      </w:r>
      <w:r>
        <w:rPr>
          <w:rFonts w:hint="eastAsia" w:ascii="Times New Roman" w:hAnsi="Times New Roman" w:eastAsia="仿宋"/>
          <w:kern w:val="0"/>
          <w:sz w:val="28"/>
          <w:szCs w:val="28"/>
          <w:lang w:val="en-US" w:eastAsia="zh-CN"/>
        </w:rPr>
        <w:t>月</w:t>
      </w:r>
      <w:r>
        <w:rPr>
          <w:rFonts w:hint="eastAsia" w:eastAsia="仿宋"/>
          <w:kern w:val="0"/>
          <w:sz w:val="28"/>
          <w:szCs w:val="28"/>
          <w:lang w:val="en-US" w:eastAsia="zh-CN"/>
        </w:rPr>
        <w:t>14</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五</w:t>
      </w:r>
      <w:r>
        <w:rPr>
          <w:rFonts w:ascii="Times New Roman" w:hAnsi="仿宋" w:eastAsia="仿宋"/>
          <w:sz w:val="28"/>
          <w:szCs w:val="28"/>
        </w:rPr>
        <w:t>）在</w:t>
      </w:r>
      <w:r>
        <w:rPr>
          <w:rFonts w:hint="eastAsia" w:ascii="仿宋" w:hAnsi="仿宋" w:eastAsia="仿宋" w:cs="仿宋"/>
          <w:kern w:val="0"/>
          <w:sz w:val="28"/>
          <w:szCs w:val="28"/>
        </w:rPr>
        <w:t>吉林省长春市人民大街9699号</w:t>
      </w:r>
      <w:r>
        <w:rPr>
          <w:rFonts w:ascii="Times New Roman" w:hAnsi="仿宋" w:eastAsia="仿宋"/>
          <w:sz w:val="28"/>
          <w:szCs w:val="28"/>
        </w:rPr>
        <w:t>召开的</w:t>
      </w:r>
      <w:r>
        <w:rPr>
          <w:rFonts w:hint="eastAsia" w:ascii="Times New Roman" w:hAnsi="仿宋" w:eastAsia="仿宋"/>
          <w:sz w:val="28"/>
          <w:szCs w:val="28"/>
        </w:rPr>
        <w:t>202</w:t>
      </w:r>
      <w:r>
        <w:rPr>
          <w:rFonts w:hint="eastAsia" w:hAnsi="仿宋" w:eastAsia="仿宋"/>
          <w:sz w:val="28"/>
          <w:szCs w:val="28"/>
          <w:lang w:val="en-US" w:eastAsia="zh-CN"/>
        </w:rPr>
        <w:t>4</w:t>
      </w:r>
      <w:r>
        <w:rPr>
          <w:rFonts w:hint="eastAsia" w:ascii="Times New Roman" w:hAnsi="仿宋" w:eastAsia="仿宋"/>
          <w:sz w:val="28"/>
          <w:szCs w:val="28"/>
        </w:rPr>
        <w:t>年</w:t>
      </w:r>
      <w:r>
        <w:rPr>
          <w:rFonts w:hint="eastAsia" w:ascii="Times New Roman" w:hAnsi="仿宋" w:eastAsia="仿宋"/>
          <w:sz w:val="28"/>
          <w:szCs w:val="28"/>
          <w:lang w:val="en-US" w:eastAsia="zh-CN"/>
        </w:rPr>
        <w:t>第</w:t>
      </w:r>
      <w:r>
        <w:rPr>
          <w:rFonts w:hint="eastAsia" w:hAnsi="仿宋" w:eastAsia="仿宋"/>
          <w:sz w:val="28"/>
          <w:szCs w:val="28"/>
          <w:lang w:val="en-US" w:eastAsia="zh-CN"/>
        </w:rPr>
        <w:t>三</w:t>
      </w:r>
      <w:r>
        <w:rPr>
          <w:rFonts w:hint="eastAsia" w:ascii="Times New Roman" w:hAnsi="仿宋" w:eastAsia="仿宋"/>
          <w:sz w:val="28"/>
          <w:szCs w:val="28"/>
          <w:lang w:val="en-US" w:eastAsia="zh-CN"/>
        </w:rPr>
        <w:t>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8"/>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default" w:ascii="Times New Roman" w:hAnsi="仿宋" w:eastAsia="仿宋" w:cs="Times New Roman"/>
                <w:color w:val="000000"/>
                <w:kern w:val="0"/>
                <w:sz w:val="24"/>
                <w:szCs w:val="24"/>
                <w:lang w:val="en-US" w:eastAsia="zh-CN" w:bidi="ar-SA"/>
              </w:rPr>
            </w:pPr>
            <w:r>
              <w:rPr>
                <w:rFonts w:hint="eastAsia" w:ascii="仿宋" w:hAnsi="仿宋" w:eastAsia="仿宋" w:cs="仿宋"/>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default" w:ascii="Times New Roman" w:hAnsi="仿宋" w:eastAsia="仿宋" w:cs="Times New Roman"/>
                <w:color w:val="000000"/>
                <w:kern w:val="0"/>
                <w:sz w:val="24"/>
                <w:szCs w:val="24"/>
              </w:rPr>
              <w:t>关于投资建设山东潍坊风光储多能互补试点项目首批三期420兆瓦光伏项目的议案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rPr>
            </w:pPr>
          </w:p>
        </w:tc>
        <w:tc>
          <w:tcPr>
            <w:tcW w:w="732"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840" w:firstLineChars="350"/>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7"/>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7"/>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p>
      <w:pPr>
        <w:rPr>
          <w:rFonts w:hint="eastAsia"/>
          <w:lang w:val="en-US" w:eastAsia="zh-CN"/>
        </w:rPr>
      </w:pPr>
    </w:p>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719832F8"/>
    <w:rsid w:val="10622949"/>
    <w:rsid w:val="119A4397"/>
    <w:rsid w:val="11A805E7"/>
    <w:rsid w:val="36D87BE1"/>
    <w:rsid w:val="4F672F97"/>
    <w:rsid w:val="7198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eastAsia="仿宋_GB2312"/>
      <w:b/>
      <w:bCs/>
      <w:kern w:val="0"/>
      <w:sz w:val="32"/>
      <w:szCs w:val="32"/>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qFormat/>
    <w:uiPriority w:val="0"/>
    <w:pPr>
      <w:ind w:firstLine="640" w:firstLineChars="200"/>
    </w:pPr>
    <w:rPr>
      <w:sz w:val="32"/>
    </w:rPr>
  </w:style>
  <w:style w:type="paragraph" w:styleId="4">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5">
    <w:name w:val="footer"/>
    <w:basedOn w:val="1"/>
    <w:autoRedefine/>
    <w:unhideWhenUsed/>
    <w:qFormat/>
    <w:uiPriority w:val="99"/>
    <w:pPr>
      <w:tabs>
        <w:tab w:val="center" w:pos="4153"/>
        <w:tab w:val="right" w:pos="8306"/>
      </w:tabs>
      <w:snapToGrid w:val="0"/>
      <w:jc w:val="left"/>
    </w:pPr>
    <w:rPr>
      <w:rFonts w:ascii="Tahoma" w:hAnsi="Tahoma"/>
      <w:kern w:val="0"/>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7">
    <w:name w:val="Body Text First Indent 2"/>
    <w:basedOn w:val="3"/>
    <w:autoRedefine/>
    <w:qFormat/>
    <w:uiPriority w:val="0"/>
    <w:pPr>
      <w:ind w:firstLine="420" w:firstLineChars="200"/>
    </w:pPr>
    <w:rPr>
      <w:rFonts w:ascii="Times New Roman" w:hAnsi="Times New Roman"/>
    </w:rPr>
  </w:style>
  <w:style w:type="character" w:styleId="10">
    <w:name w:val="page number"/>
    <w:basedOn w:val="9"/>
    <w:autoRedefine/>
    <w:qFormat/>
    <w:uiPriority w:val="0"/>
  </w:style>
  <w:style w:type="character" w:styleId="11">
    <w:name w:val="Hyperlink"/>
    <w:autoRedefine/>
    <w:qFormat/>
    <w:uiPriority w:val="0"/>
    <w:rPr>
      <w:rFonts w:ascii="Tahoma" w:hAnsi="Tahoma"/>
      <w:color w:val="0000FF"/>
      <w:sz w:val="24"/>
      <w:szCs w:val="20"/>
      <w:u w:val="single"/>
    </w:rPr>
  </w:style>
  <w:style w:type="paragraph" w:customStyle="1" w:styleId="12">
    <w:name w:val="_Style 9"/>
    <w:basedOn w:val="1"/>
    <w:autoRedefine/>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2580</Words>
  <Characters>2984</Characters>
  <Lines>0</Lines>
  <Paragraphs>0</Paragraphs>
  <TotalTime>0</TotalTime>
  <ScaleCrop>false</ScaleCrop>
  <LinksUpToDate>false</LinksUpToDate>
  <CharactersWithSpaces>3146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2024-04-01T01:24:00Z</dcterms:created>
  <dc:creator>WPS_1591103659</dc:creator>
  <cp:lastModifiedBy>WPS_1591103659</cp:lastModifiedBy>
  <dcterms:modified xsi:type="dcterms:W3CDTF">2024-06-12T01:23:06Z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832D6FC34A364A0F804AB42E411F4CF5_11</vt:lpwstr>
  </property>
</Properties>
</file>