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sz w:val="21"/>
          <w:szCs w:val="21"/>
          <w:lang w:eastAsia="zh-CN"/>
        </w:rPr>
      </w:pPr>
      <w:bookmarkStart w:id="0" w:name="_GoBack"/>
      <w:bookmarkEnd w:id="0"/>
      <w:r>
        <w:rPr>
          <w:rFonts w:ascii="Times New Roman" w:hAnsi="Times New Roman"/>
          <w:sz w:val="21"/>
          <w:szCs w:val="21"/>
        </w:rPr>
        <w:t xml:space="preserve">证券代码：000875            </w:t>
      </w:r>
      <w:r>
        <w:rPr>
          <w:rFonts w:hint="eastAsia" w:ascii="Times New Roman" w:hAnsi="Times New Roman"/>
          <w:sz w:val="21"/>
          <w:szCs w:val="21"/>
        </w:rPr>
        <w:t xml:space="preserve"> </w:t>
      </w:r>
      <w:r>
        <w:rPr>
          <w:rFonts w:ascii="Times New Roman" w:hAnsi="Times New Roman"/>
          <w:sz w:val="21"/>
          <w:szCs w:val="21"/>
        </w:rPr>
        <w:t xml:space="preserve">证券简称：吉电股份            </w:t>
      </w:r>
      <w:r>
        <w:rPr>
          <w:rFonts w:hint="eastAsia" w:ascii="Times New Roman" w:hAnsi="Times New Roman"/>
          <w:sz w:val="21"/>
          <w:szCs w:val="21"/>
        </w:rPr>
        <w:t xml:space="preserve"> </w:t>
      </w:r>
      <w:r>
        <w:rPr>
          <w:rFonts w:ascii="Times New Roman" w:hAnsi="Times New Roman"/>
          <w:sz w:val="21"/>
          <w:szCs w:val="21"/>
        </w:rPr>
        <w:t>公告编号：</w:t>
      </w:r>
      <w:r>
        <w:rPr>
          <w:rFonts w:hint="eastAsia" w:ascii="Times New Roman" w:hAnsi="Times New Roman"/>
          <w:sz w:val="21"/>
          <w:szCs w:val="21"/>
          <w:lang w:eastAsia="zh-CN"/>
        </w:rPr>
        <w:t>2024</w:t>
      </w:r>
      <w:r>
        <w:rPr>
          <w:rFonts w:hint="eastAsia" w:ascii="Times New Roman" w:hAnsi="Times New Roman"/>
          <w:sz w:val="21"/>
          <w:szCs w:val="21"/>
          <w:lang w:val="en-US" w:eastAsia="zh-CN"/>
        </w:rPr>
        <w:t>-</w:t>
      </w:r>
      <w:r>
        <w:rPr>
          <w:rFonts w:ascii="Times New Roman" w:hAnsi="Times New Roman"/>
          <w:sz w:val="21"/>
          <w:szCs w:val="21"/>
        </w:rPr>
        <w:t>0</w:t>
      </w:r>
      <w:r>
        <w:rPr>
          <w:rFonts w:hint="eastAsia" w:ascii="Times New Roman" w:hAnsi="Times New Roman"/>
          <w:sz w:val="21"/>
          <w:szCs w:val="21"/>
          <w:lang w:val="en-US" w:eastAsia="zh-CN"/>
        </w:rPr>
        <w:t>36</w:t>
      </w:r>
    </w:p>
    <w:p>
      <w:pPr>
        <w:rPr>
          <w:rFonts w:ascii="Times New Roman" w:hAnsi="Times New Roman"/>
          <w:u w:val="single"/>
        </w:rPr>
      </w:pPr>
      <w:r>
        <w:rPr>
          <w:rFonts w:ascii="Times New Roman" w:hAnsi="Times New Roman"/>
          <w:color w:val="FF660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76200</wp:posOffset>
                </wp:positionV>
                <wp:extent cx="5417820" cy="22860"/>
                <wp:effectExtent l="0" t="28575" r="7620" b="40005"/>
                <wp:wrapNone/>
                <wp:docPr id="1" name="Line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5.4pt;margin-top:6pt;height:1.8pt;width:426.6pt;z-index:251659264;mso-width-relative:page;mso-height-relative:page;" filled="f" stroked="t" coordsize="21600,21600" o:gfxdata="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BwW&#10;z9YAAAAJAQAADwAAAAAAAAABACAAAAAiAAAAZHJzL2Rvd25yZXYueG1sUEsBAhQAFAAAAAgAh07i&#10;QCPAts/rAQAA7gMAAA4AAAAAAAAAAQAgAAAAJQEAAGRycy9lMm9Eb2MueG1sUEsFBgAAAAAGAAYA&#10;WQEAAIIFAAAAAA==&#10;">
                <v:fill on="f" focussize="0,0"/>
                <v:stroke weight="4.5pt" color="#FF6600" linestyle="thinThick" joinstyle="round"/>
                <v:imagedata o:title=""/>
                <o:lock v:ext="edit" aspectratio="f"/>
              </v:line>
            </w:pict>
          </mc:Fallback>
        </mc:AlternateContent>
      </w:r>
    </w:p>
    <w:p>
      <w:pPr>
        <w:autoSpaceDE w:val="0"/>
        <w:autoSpaceDN w:val="0"/>
        <w:adjustRightInd w:val="0"/>
        <w:spacing w:line="600" w:lineRule="exact"/>
        <w:jc w:val="center"/>
        <w:rPr>
          <w:rFonts w:ascii="Times New Roman" w:hAnsi="Times New Roman"/>
          <w:b/>
          <w:color w:val="000000"/>
          <w:kern w:val="0"/>
          <w:sz w:val="44"/>
          <w:szCs w:val="44"/>
        </w:rPr>
      </w:pPr>
      <w:r>
        <w:rPr>
          <w:rFonts w:ascii="Times New Roman" w:hAnsi="Times New Roman"/>
          <w:b/>
          <w:color w:val="000000"/>
          <w:kern w:val="0"/>
          <w:sz w:val="44"/>
          <w:szCs w:val="44"/>
        </w:rPr>
        <w:t>吉林电力股份有限公司</w:t>
      </w:r>
    </w:p>
    <w:p>
      <w:pPr>
        <w:autoSpaceDE w:val="0"/>
        <w:autoSpaceDN w:val="0"/>
        <w:adjustRightInd w:val="0"/>
        <w:spacing w:line="600" w:lineRule="exact"/>
        <w:jc w:val="center"/>
        <w:rPr>
          <w:rFonts w:ascii="Times New Roman" w:hAnsi="Times New Roman"/>
          <w:b/>
          <w:color w:val="000000"/>
          <w:kern w:val="0"/>
          <w:sz w:val="44"/>
          <w:szCs w:val="44"/>
        </w:rPr>
      </w:pPr>
      <w:r>
        <w:rPr>
          <w:rFonts w:hint="eastAsia" w:ascii="Times New Roman" w:hAnsi="Times New Roman"/>
          <w:b/>
          <w:color w:val="000000"/>
          <w:kern w:val="0"/>
          <w:sz w:val="44"/>
          <w:szCs w:val="44"/>
          <w:lang w:eastAsia="zh-CN"/>
        </w:rPr>
        <w:t>2024</w:t>
      </w:r>
      <w:r>
        <w:rPr>
          <w:rFonts w:hint="eastAsia" w:ascii="Times New Roman" w:hAnsi="Times New Roman"/>
          <w:b/>
          <w:color w:val="000000"/>
          <w:kern w:val="0"/>
          <w:sz w:val="44"/>
          <w:szCs w:val="44"/>
        </w:rPr>
        <w:t>年度</w:t>
      </w:r>
      <w:r>
        <w:rPr>
          <w:rFonts w:ascii="Times New Roman" w:hAnsi="Times New Roman"/>
          <w:b/>
          <w:color w:val="000000"/>
          <w:kern w:val="0"/>
          <w:sz w:val="44"/>
          <w:szCs w:val="44"/>
        </w:rPr>
        <w:t>日常关联交易预计公告</w:t>
      </w:r>
    </w:p>
    <w:p>
      <w:pPr>
        <w:pStyle w:val="5"/>
        <w:snapToGrid w:val="0"/>
        <w:spacing w:line="360" w:lineRule="auto"/>
        <w:ind w:left="0" w:leftChars="0"/>
        <w:rPr>
          <w:rFonts w:ascii="Times New Roman" w:hAnsi="Times New Roman" w:eastAsia="仿宋_GB2312"/>
          <w:sz w:val="24"/>
        </w:rPr>
      </w:pPr>
    </w:p>
    <w:p>
      <w:pPr>
        <w:ind w:firstLine="560" w:firstLineChars="200"/>
        <w:rPr>
          <w:rFonts w:hint="eastAsia" w:ascii="Times New Roman" w:hAnsi="Times New Roman" w:eastAsia="仿宋"/>
          <w:b/>
          <w:szCs w:val="28"/>
        </w:rPr>
      </w:pPr>
      <w:r>
        <w:rPr>
          <w:rFonts w:hint="eastAsia" w:ascii="Times New Roman" w:hAnsi="Times New Roman" w:eastAsia="仿宋"/>
          <w:b/>
          <w:szCs w:val="28"/>
        </w:rPr>
        <w:t>本公司及董事会全体成员保证信息披露内容的真实、准确和完整，没有虚假记载、误导性陈述或重大遗漏。</w:t>
      </w:r>
    </w:p>
    <w:p>
      <w:pPr>
        <w:autoSpaceDE w:val="0"/>
        <w:autoSpaceDN w:val="0"/>
        <w:adjustRightInd w:val="0"/>
        <w:spacing w:line="600" w:lineRule="exact"/>
        <w:ind w:firstLine="274" w:firstLineChars="98"/>
        <w:jc w:val="left"/>
        <w:rPr>
          <w:rFonts w:hint="eastAsia" w:ascii="Times New Roman" w:hAnsi="Times New Roman" w:eastAsia="仿宋"/>
          <w:b/>
          <w:bCs/>
          <w:color w:val="000000"/>
          <w:kern w:val="0"/>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551" w:firstLineChars="197"/>
        <w:jc w:val="left"/>
        <w:textAlignment w:val="auto"/>
        <w:rPr>
          <w:rFonts w:ascii="Times New Roman" w:hAnsi="Times New Roman" w:eastAsia="仿宋"/>
          <w:b/>
          <w:bCs/>
          <w:color w:val="000000"/>
          <w:kern w:val="0"/>
          <w:szCs w:val="28"/>
          <w:highlight w:val="none"/>
        </w:rPr>
      </w:pPr>
      <w:r>
        <w:rPr>
          <w:rFonts w:ascii="Times New Roman" w:hAnsi="Times New Roman" w:eastAsia="仿宋"/>
          <w:b/>
          <w:bCs/>
          <w:color w:val="000000"/>
          <w:kern w:val="0"/>
          <w:szCs w:val="28"/>
          <w:highlight w:val="none"/>
        </w:rPr>
        <w:t>一、日常关联交易基本情况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274" w:firstLineChars="98"/>
        <w:jc w:val="left"/>
        <w:textAlignment w:val="auto"/>
        <w:rPr>
          <w:rFonts w:ascii="Times New Roman" w:hAnsi="Times New Roman" w:eastAsia="仿宋"/>
          <w:b/>
          <w:bCs/>
          <w:color w:val="000000"/>
          <w:kern w:val="0"/>
          <w:szCs w:val="28"/>
          <w:highlight w:val="none"/>
        </w:rPr>
      </w:pPr>
      <w:r>
        <w:rPr>
          <w:rFonts w:ascii="Times New Roman" w:hAnsi="Times New Roman" w:eastAsia="仿宋"/>
          <w:b/>
          <w:bCs/>
          <w:color w:val="000000"/>
          <w:kern w:val="0"/>
          <w:szCs w:val="28"/>
          <w:highlight w:val="none"/>
        </w:rPr>
        <w:t>（一）日常关联交易概述</w:t>
      </w:r>
    </w:p>
    <w:p>
      <w:pPr>
        <w:keepNext w:val="0"/>
        <w:keepLines w:val="0"/>
        <w:pageBreakBefore w:val="0"/>
        <w:widowControl w:val="0"/>
        <w:kinsoku/>
        <w:wordWrap/>
        <w:overflowPunct/>
        <w:topLinePunct w:val="0"/>
        <w:autoSpaceDE w:val="0"/>
        <w:autoSpaceDN w:val="0"/>
        <w:bidi w:val="0"/>
        <w:adjustRightInd/>
        <w:snapToGrid/>
        <w:spacing w:line="560" w:lineRule="exact"/>
        <w:ind w:firstLine="420" w:firstLineChars="150"/>
        <w:jc w:val="left"/>
        <w:textAlignment w:val="auto"/>
        <w:rPr>
          <w:rFonts w:ascii="Times New Roman" w:hAnsi="Times New Roman" w:eastAsia="仿宋"/>
          <w:color w:val="000000"/>
          <w:kern w:val="0"/>
          <w:szCs w:val="28"/>
          <w:highlight w:val="none"/>
        </w:rPr>
      </w:pPr>
      <w:r>
        <w:rPr>
          <w:rFonts w:ascii="Times New Roman" w:hAnsi="Times New Roman" w:eastAsia="仿宋"/>
          <w:bCs/>
          <w:color w:val="000000"/>
          <w:kern w:val="0"/>
          <w:szCs w:val="28"/>
          <w:highlight w:val="none"/>
        </w:rPr>
        <w:t>1</w:t>
      </w:r>
      <w:r>
        <w:rPr>
          <w:rFonts w:hint="eastAsia" w:ascii="Times New Roman" w:hAnsi="Times New Roman" w:eastAsia="仿宋"/>
          <w:bCs/>
          <w:color w:val="000000"/>
          <w:kern w:val="0"/>
          <w:szCs w:val="28"/>
          <w:highlight w:val="none"/>
        </w:rPr>
        <w:t>.</w:t>
      </w:r>
      <w:r>
        <w:rPr>
          <w:rFonts w:hint="eastAsia" w:ascii="Times New Roman" w:hAnsi="Times New Roman" w:eastAsia="仿宋"/>
          <w:color w:val="000000"/>
          <w:kern w:val="0"/>
          <w:szCs w:val="28"/>
          <w:highlight w:val="none"/>
          <w:lang w:eastAsia="zh-CN"/>
        </w:rPr>
        <w:t>2024</w:t>
      </w:r>
      <w:r>
        <w:rPr>
          <w:rFonts w:ascii="Times New Roman" w:hAnsi="Times New Roman" w:eastAsia="仿宋"/>
          <w:color w:val="000000"/>
          <w:kern w:val="0"/>
          <w:szCs w:val="28"/>
          <w:highlight w:val="none"/>
        </w:rPr>
        <w:t>年度预计日常关联交易事项：</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Times New Roman" w:hAnsi="Times New Roman" w:eastAsia="仿宋"/>
          <w:color w:val="000000"/>
          <w:kern w:val="0"/>
          <w:szCs w:val="28"/>
          <w:highlight w:val="none"/>
        </w:rPr>
      </w:pPr>
      <w:r>
        <w:rPr>
          <w:rFonts w:ascii="Times New Roman" w:hAnsi="Times New Roman" w:eastAsia="仿宋"/>
          <w:color w:val="000000"/>
          <w:kern w:val="0"/>
          <w:szCs w:val="28"/>
          <w:highlight w:val="none"/>
        </w:rPr>
        <w:t>向关联方采购燃料，</w:t>
      </w:r>
      <w:r>
        <w:rPr>
          <w:rFonts w:hint="eastAsia" w:ascii="Times New Roman" w:hAnsi="Times New Roman" w:eastAsia="仿宋"/>
          <w:color w:val="000000"/>
          <w:kern w:val="0"/>
          <w:szCs w:val="28"/>
          <w:highlight w:val="none"/>
          <w:lang w:val="en-US" w:eastAsia="zh-CN"/>
        </w:rPr>
        <w:t>预计交易金额</w:t>
      </w:r>
      <w:r>
        <w:rPr>
          <w:rFonts w:ascii="Times New Roman" w:hAnsi="Times New Roman" w:eastAsia="仿宋"/>
          <w:color w:val="000000"/>
          <w:kern w:val="0"/>
          <w:szCs w:val="28"/>
          <w:highlight w:val="none"/>
        </w:rPr>
        <w:t>不超过</w:t>
      </w:r>
      <w:r>
        <w:rPr>
          <w:rFonts w:hint="eastAsia" w:ascii="Times New Roman" w:hAnsi="Times New Roman" w:eastAsia="仿宋"/>
          <w:color w:val="000000"/>
          <w:kern w:val="0"/>
          <w:szCs w:val="28"/>
          <w:highlight w:val="none"/>
          <w:lang w:val="en-US" w:eastAsia="zh-CN"/>
        </w:rPr>
        <w:t>26</w:t>
      </w:r>
      <w:r>
        <w:rPr>
          <w:rFonts w:hint="eastAsia" w:ascii="Times New Roman" w:hAnsi="Times New Roman" w:eastAsia="仿宋"/>
          <w:color w:val="000000"/>
          <w:kern w:val="0"/>
          <w:szCs w:val="28"/>
          <w:highlight w:val="none"/>
        </w:rPr>
        <w:t>0,000</w:t>
      </w:r>
      <w:r>
        <w:rPr>
          <w:rFonts w:ascii="Times New Roman" w:hAnsi="Times New Roman" w:eastAsia="仿宋"/>
          <w:color w:val="000000"/>
          <w:kern w:val="0"/>
          <w:szCs w:val="28"/>
          <w:highlight w:val="none"/>
        </w:rPr>
        <w:t>万元</w:t>
      </w:r>
      <w:r>
        <w:rPr>
          <w:rFonts w:hint="eastAsia" w:ascii="Times New Roman" w:hAnsi="Times New Roman" w:eastAsia="仿宋"/>
          <w:color w:val="000000"/>
          <w:kern w:val="0"/>
          <w:szCs w:val="28"/>
          <w:highlight w:val="none"/>
          <w:lang w:eastAsia="zh-CN"/>
        </w:rPr>
        <w:t>（</w:t>
      </w:r>
      <w:r>
        <w:rPr>
          <w:rFonts w:hint="eastAsia" w:ascii="Times New Roman" w:hAnsi="Times New Roman" w:eastAsia="仿宋"/>
          <w:color w:val="000000"/>
          <w:kern w:val="0"/>
          <w:szCs w:val="28"/>
          <w:highlight w:val="none"/>
          <w:lang w:val="en-US" w:eastAsia="zh-CN"/>
        </w:rPr>
        <w:t>不含税</w:t>
      </w:r>
      <w:r>
        <w:rPr>
          <w:rFonts w:hint="eastAsia" w:ascii="Times New Roman" w:hAnsi="Times New Roman" w:eastAsia="仿宋"/>
          <w:color w:val="000000"/>
          <w:kern w:val="0"/>
          <w:szCs w:val="28"/>
          <w:highlight w:val="none"/>
          <w:lang w:eastAsia="zh-CN"/>
        </w:rPr>
        <w:t>）</w:t>
      </w:r>
      <w:r>
        <w:rPr>
          <w:rFonts w:ascii="Times New Roman" w:hAnsi="Times New Roman" w:eastAsia="仿宋"/>
          <w:color w:val="000000"/>
          <w:kern w:val="0"/>
          <w:szCs w:val="28"/>
          <w:highlight w:val="none"/>
        </w:rPr>
        <w:t>；</w:t>
      </w:r>
    </w:p>
    <w:p>
      <w:pPr>
        <w:ind w:firstLine="560" w:firstLineChars="200"/>
        <w:rPr>
          <w:rFonts w:ascii="Times New Roman" w:hAnsi="Times New Roman" w:eastAsia="仿宋"/>
          <w:color w:val="000000"/>
          <w:kern w:val="0"/>
          <w:szCs w:val="28"/>
        </w:rPr>
      </w:pPr>
      <w:r>
        <w:rPr>
          <w:rFonts w:ascii="Times New Roman" w:hAnsi="Times New Roman" w:eastAsia="仿宋"/>
          <w:color w:val="000000"/>
          <w:kern w:val="0"/>
          <w:szCs w:val="28"/>
          <w:highlight w:val="none"/>
        </w:rPr>
        <w:t>委托关联方</w:t>
      </w:r>
      <w:r>
        <w:rPr>
          <w:rFonts w:ascii="Times New Roman" w:hAnsi="Times New Roman" w:eastAsia="仿宋"/>
          <w:color w:val="000000"/>
          <w:kern w:val="0"/>
          <w:szCs w:val="28"/>
        </w:rPr>
        <w:t>集中采购物资，预计交易金额</w:t>
      </w:r>
      <w:r>
        <w:rPr>
          <w:rFonts w:hint="eastAsia" w:ascii="Times New Roman" w:hAnsi="Times New Roman" w:cs="Times New Roman"/>
          <w:kern w:val="28"/>
          <w:sz w:val="28"/>
          <w:szCs w:val="28"/>
          <w:highlight w:val="none"/>
          <w:lang w:val="en-US" w:eastAsia="zh-CN"/>
        </w:rPr>
        <w:t>5,860</w:t>
      </w:r>
      <w:r>
        <w:rPr>
          <w:rFonts w:ascii="Times New Roman" w:hAnsi="Times New Roman" w:eastAsia="仿宋"/>
          <w:color w:val="000000"/>
          <w:kern w:val="0"/>
          <w:szCs w:val="28"/>
        </w:rPr>
        <w:t>万元</w:t>
      </w:r>
      <w:r>
        <w:rPr>
          <w:rFonts w:hint="eastAsia" w:ascii="Times New Roman" w:hAnsi="Times New Roman" w:eastAsia="仿宋"/>
          <w:color w:val="000000"/>
          <w:kern w:val="0"/>
          <w:szCs w:val="28"/>
          <w:lang w:eastAsia="zh-CN"/>
        </w:rPr>
        <w:t>（不</w:t>
      </w:r>
      <w:r>
        <w:rPr>
          <w:rFonts w:hint="eastAsia" w:ascii="Times New Roman" w:hAnsi="Times New Roman" w:eastAsia="仿宋"/>
          <w:color w:val="000000"/>
          <w:kern w:val="0"/>
          <w:szCs w:val="28"/>
          <w:lang w:val="en-US" w:eastAsia="zh-CN"/>
        </w:rPr>
        <w:t>含税</w:t>
      </w:r>
      <w:r>
        <w:rPr>
          <w:rFonts w:hint="eastAsia" w:ascii="Times New Roman" w:hAnsi="Times New Roman" w:eastAsia="仿宋"/>
          <w:color w:val="000000"/>
          <w:kern w:val="0"/>
          <w:szCs w:val="28"/>
          <w:lang w:eastAsia="zh-CN"/>
        </w:rPr>
        <w:t>）</w:t>
      </w:r>
      <w:r>
        <w:rPr>
          <w:rFonts w:ascii="Times New Roman" w:hAnsi="Times New Roman" w:eastAsia="仿宋"/>
          <w:color w:val="000000"/>
          <w:kern w:val="0"/>
          <w:szCs w:val="28"/>
        </w:rPr>
        <w:t>，</w:t>
      </w:r>
      <w:r>
        <w:rPr>
          <w:rFonts w:hint="eastAsia" w:ascii="Times New Roman" w:hAnsi="Times New Roman" w:eastAsia="仿宋"/>
          <w:color w:val="000000"/>
          <w:kern w:val="0"/>
          <w:szCs w:val="28"/>
        </w:rPr>
        <w:t>配送服务费按供货合同额的3.5%计取</w:t>
      </w:r>
      <w:r>
        <w:rPr>
          <w:rFonts w:ascii="Times New Roman" w:hAnsi="Times New Roman" w:eastAsia="仿宋"/>
          <w:szCs w:val="28"/>
        </w:rPr>
        <w:t>。</w:t>
      </w:r>
    </w:p>
    <w:p>
      <w:pPr>
        <w:autoSpaceDE w:val="0"/>
        <w:autoSpaceDN w:val="0"/>
        <w:spacing w:line="440" w:lineRule="exact"/>
        <w:ind w:firstLine="420" w:firstLineChars="150"/>
        <w:rPr>
          <w:rFonts w:ascii="Times New Roman" w:hAnsi="Times New Roman" w:eastAsia="仿宋"/>
          <w:bCs/>
          <w:color w:val="000000"/>
          <w:kern w:val="0"/>
          <w:szCs w:val="28"/>
        </w:rPr>
      </w:pPr>
      <w:r>
        <w:rPr>
          <w:rFonts w:ascii="Times New Roman" w:hAnsi="Times New Roman" w:eastAsia="仿宋"/>
          <w:bCs/>
          <w:color w:val="000000"/>
          <w:kern w:val="0"/>
          <w:szCs w:val="28"/>
        </w:rPr>
        <w:t>2</w:t>
      </w:r>
      <w:r>
        <w:rPr>
          <w:rFonts w:hint="eastAsia" w:ascii="Times New Roman" w:hAnsi="Times New Roman" w:eastAsia="仿宋"/>
          <w:bCs/>
          <w:color w:val="000000"/>
          <w:kern w:val="0"/>
          <w:szCs w:val="28"/>
        </w:rPr>
        <w:t>.</w:t>
      </w:r>
      <w:r>
        <w:rPr>
          <w:rFonts w:ascii="Times New Roman" w:hAnsi="Times New Roman" w:eastAsia="仿宋"/>
          <w:bCs/>
          <w:color w:val="000000"/>
          <w:kern w:val="0"/>
          <w:szCs w:val="28"/>
        </w:rPr>
        <w:t>关联人名称：</w:t>
      </w:r>
    </w:p>
    <w:p>
      <w:pPr>
        <w:autoSpaceDE w:val="0"/>
        <w:autoSpaceDN w:val="0"/>
        <w:adjustRightInd w:val="0"/>
        <w:spacing w:line="600" w:lineRule="exact"/>
        <w:ind w:firstLine="560" w:firstLineChars="200"/>
        <w:jc w:val="left"/>
        <w:rPr>
          <w:rFonts w:ascii="Times New Roman" w:hAnsi="Times New Roman" w:eastAsia="仿宋"/>
          <w:color w:val="000000"/>
          <w:kern w:val="0"/>
          <w:szCs w:val="28"/>
        </w:rPr>
      </w:pPr>
      <w:r>
        <w:rPr>
          <w:rFonts w:ascii="Times New Roman" w:hAnsi="Times New Roman" w:eastAsia="仿宋"/>
          <w:color w:val="000000"/>
          <w:kern w:val="0"/>
          <w:szCs w:val="28"/>
        </w:rPr>
        <w:t>（</w:t>
      </w:r>
      <w:r>
        <w:rPr>
          <w:rFonts w:hint="eastAsia" w:ascii="Times New Roman" w:hAnsi="Times New Roman" w:eastAsia="仿宋"/>
          <w:color w:val="000000"/>
          <w:kern w:val="0"/>
          <w:szCs w:val="28"/>
        </w:rPr>
        <w:t>1</w:t>
      </w:r>
      <w:r>
        <w:rPr>
          <w:rFonts w:ascii="Times New Roman" w:hAnsi="Times New Roman" w:eastAsia="仿宋"/>
          <w:color w:val="000000"/>
          <w:kern w:val="0"/>
          <w:szCs w:val="28"/>
        </w:rPr>
        <w:t>）</w:t>
      </w:r>
      <w:r>
        <w:rPr>
          <w:rFonts w:hint="eastAsia" w:ascii="Times New Roman" w:hAnsi="Times New Roman" w:eastAsia="仿宋"/>
          <w:color w:val="000000"/>
          <w:kern w:val="0"/>
          <w:szCs w:val="28"/>
        </w:rPr>
        <w:t>电投能源</w:t>
      </w:r>
      <w:r>
        <w:rPr>
          <w:rFonts w:ascii="Times New Roman" w:hAnsi="Times New Roman" w:eastAsia="仿宋"/>
          <w:color w:val="000000"/>
          <w:kern w:val="0"/>
          <w:szCs w:val="28"/>
        </w:rPr>
        <w:t>：</w:t>
      </w:r>
      <w:r>
        <w:rPr>
          <w:rFonts w:hint="eastAsia" w:ascii="Times New Roman" w:hAnsi="Times New Roman" w:eastAsia="仿宋"/>
          <w:color w:val="000000"/>
          <w:kern w:val="0"/>
          <w:szCs w:val="28"/>
          <w:lang w:val="en-US" w:eastAsia="zh-CN"/>
        </w:rPr>
        <w:t>指</w:t>
      </w:r>
      <w:r>
        <w:rPr>
          <w:rFonts w:hint="eastAsia" w:ascii="Times New Roman" w:hAnsi="Times New Roman" w:eastAsia="仿宋"/>
          <w:kern w:val="28"/>
          <w:szCs w:val="28"/>
        </w:rPr>
        <w:t>内蒙古电投能源股份有限公司及其控股子公司——扎鲁特旗扎哈淖尔煤业有限公司</w:t>
      </w:r>
    </w:p>
    <w:p>
      <w:pPr>
        <w:autoSpaceDE w:val="0"/>
        <w:autoSpaceDN w:val="0"/>
        <w:adjustRightInd w:val="0"/>
        <w:spacing w:line="600" w:lineRule="exact"/>
        <w:ind w:firstLine="560" w:firstLineChars="200"/>
        <w:jc w:val="left"/>
        <w:rPr>
          <w:rFonts w:ascii="Times New Roman" w:hAnsi="Times New Roman" w:eastAsia="仿宋"/>
          <w:color w:val="000000"/>
          <w:kern w:val="0"/>
          <w:szCs w:val="28"/>
        </w:rPr>
      </w:pPr>
      <w:r>
        <w:rPr>
          <w:rFonts w:ascii="Times New Roman" w:hAnsi="Times New Roman" w:eastAsia="仿宋"/>
          <w:color w:val="000000"/>
          <w:kern w:val="0"/>
          <w:szCs w:val="28"/>
        </w:rPr>
        <w:t>（</w:t>
      </w:r>
      <w:r>
        <w:rPr>
          <w:rFonts w:hint="eastAsia" w:ascii="Times New Roman" w:hAnsi="Times New Roman" w:eastAsia="仿宋"/>
          <w:color w:val="000000"/>
          <w:kern w:val="0"/>
          <w:szCs w:val="28"/>
        </w:rPr>
        <w:t>2</w:t>
      </w:r>
      <w:r>
        <w:rPr>
          <w:rFonts w:ascii="Times New Roman" w:hAnsi="Times New Roman" w:eastAsia="仿宋"/>
          <w:color w:val="000000"/>
          <w:kern w:val="0"/>
          <w:szCs w:val="28"/>
        </w:rPr>
        <w:t>）白音华煤业：</w:t>
      </w:r>
      <w:r>
        <w:rPr>
          <w:rFonts w:hint="eastAsia" w:ascii="Times New Roman" w:hAnsi="Times New Roman" w:eastAsia="仿宋"/>
          <w:color w:val="000000"/>
          <w:kern w:val="0"/>
          <w:szCs w:val="28"/>
          <w:lang w:val="en-US" w:eastAsia="zh-CN"/>
        </w:rPr>
        <w:t>指</w:t>
      </w:r>
      <w:r>
        <w:rPr>
          <w:rFonts w:ascii="Times New Roman" w:hAnsi="Times New Roman" w:eastAsia="仿宋"/>
          <w:color w:val="000000"/>
          <w:kern w:val="0"/>
          <w:szCs w:val="28"/>
        </w:rPr>
        <w:t>内蒙古白音华蒙东露天煤业有限公司</w:t>
      </w:r>
      <w:r>
        <w:rPr>
          <w:rFonts w:hint="eastAsia" w:ascii="Times New Roman" w:hAnsi="Times New Roman" w:eastAsia="仿宋"/>
          <w:color w:val="000000"/>
          <w:kern w:val="0"/>
          <w:szCs w:val="28"/>
        </w:rPr>
        <w:t>和</w:t>
      </w:r>
      <w:r>
        <w:rPr>
          <w:rFonts w:hint="eastAsia" w:ascii="Times New Roman" w:hAnsi="Times New Roman" w:eastAsia="仿宋"/>
          <w:szCs w:val="28"/>
        </w:rPr>
        <w:t>国家电投集团内蒙古白音华煤电有限公司</w:t>
      </w:r>
      <w:r>
        <w:rPr>
          <w:rFonts w:hint="eastAsia" w:ascii="Times New Roman" w:hAnsi="Times New Roman" w:eastAsia="仿宋"/>
          <w:color w:val="000000"/>
          <w:kern w:val="0"/>
          <w:szCs w:val="28"/>
        </w:rPr>
        <w:t>露天矿</w:t>
      </w:r>
    </w:p>
    <w:p>
      <w:pPr>
        <w:autoSpaceDE w:val="0"/>
        <w:autoSpaceDN w:val="0"/>
        <w:adjustRightInd w:val="0"/>
        <w:spacing w:line="600" w:lineRule="exact"/>
        <w:ind w:firstLine="560" w:firstLineChars="200"/>
        <w:jc w:val="left"/>
        <w:rPr>
          <w:rFonts w:ascii="Times New Roman" w:hAnsi="Times New Roman" w:eastAsia="仿宋"/>
          <w:color w:val="000000"/>
          <w:kern w:val="0"/>
          <w:szCs w:val="28"/>
        </w:rPr>
      </w:pPr>
      <w:r>
        <w:rPr>
          <w:rFonts w:ascii="Times New Roman" w:hAnsi="Times New Roman" w:eastAsia="仿宋"/>
          <w:color w:val="000000"/>
          <w:kern w:val="0"/>
          <w:szCs w:val="28"/>
        </w:rPr>
        <w:t>（</w:t>
      </w:r>
      <w:r>
        <w:rPr>
          <w:rFonts w:hint="eastAsia" w:ascii="Times New Roman" w:hAnsi="Times New Roman" w:eastAsia="仿宋"/>
          <w:color w:val="000000"/>
          <w:kern w:val="0"/>
          <w:szCs w:val="28"/>
        </w:rPr>
        <w:t>3</w:t>
      </w:r>
      <w:r>
        <w:rPr>
          <w:rFonts w:ascii="Times New Roman" w:hAnsi="Times New Roman" w:eastAsia="仿宋"/>
          <w:color w:val="000000"/>
          <w:kern w:val="0"/>
          <w:szCs w:val="28"/>
        </w:rPr>
        <w:t>）</w:t>
      </w:r>
      <w:r>
        <w:rPr>
          <w:rFonts w:hint="eastAsia" w:ascii="Times New Roman" w:hAnsi="Times New Roman" w:eastAsia="仿宋"/>
          <w:color w:val="000000"/>
          <w:kern w:val="0"/>
          <w:szCs w:val="28"/>
        </w:rPr>
        <w:t>物资装备分公司</w:t>
      </w:r>
      <w:r>
        <w:rPr>
          <w:rFonts w:ascii="Times New Roman" w:hAnsi="Times New Roman" w:eastAsia="仿宋"/>
          <w:color w:val="000000"/>
          <w:kern w:val="0"/>
          <w:szCs w:val="28"/>
        </w:rPr>
        <w:t>：</w:t>
      </w:r>
      <w:r>
        <w:rPr>
          <w:rFonts w:hint="eastAsia" w:ascii="Times New Roman" w:hAnsi="Times New Roman" w:eastAsia="仿宋"/>
          <w:color w:val="000000"/>
          <w:kern w:val="0"/>
          <w:szCs w:val="28"/>
          <w:lang w:val="en-US" w:eastAsia="zh-CN"/>
        </w:rPr>
        <w:t>指</w:t>
      </w:r>
      <w:r>
        <w:rPr>
          <w:rFonts w:hint="eastAsia" w:ascii="Times New Roman" w:hAnsi="Times New Roman" w:eastAsia="仿宋"/>
          <w:szCs w:val="28"/>
        </w:rPr>
        <w:t>国家电力投资集团有限公司物资装备分公司</w:t>
      </w:r>
    </w:p>
    <w:p>
      <w:pPr>
        <w:autoSpaceDE w:val="0"/>
        <w:autoSpaceDN w:val="0"/>
        <w:adjustRightInd w:val="0"/>
        <w:spacing w:line="600" w:lineRule="exact"/>
        <w:ind w:firstLine="560" w:firstLineChars="200"/>
        <w:jc w:val="left"/>
        <w:rPr>
          <w:rFonts w:ascii="Times New Roman" w:hAnsi="Times New Roman" w:eastAsia="仿宋"/>
          <w:kern w:val="0"/>
          <w:szCs w:val="28"/>
        </w:rPr>
      </w:pPr>
      <w:r>
        <w:rPr>
          <w:rFonts w:ascii="Times New Roman" w:hAnsi="Times New Roman" w:eastAsia="仿宋"/>
          <w:kern w:val="0"/>
          <w:szCs w:val="28"/>
        </w:rPr>
        <w:t>3</w:t>
      </w:r>
      <w:r>
        <w:rPr>
          <w:rFonts w:hint="eastAsia" w:ascii="Times New Roman" w:hAnsi="Times New Roman" w:eastAsia="仿宋"/>
          <w:kern w:val="0"/>
          <w:szCs w:val="28"/>
        </w:rPr>
        <w:t>.</w:t>
      </w:r>
      <w:r>
        <w:rPr>
          <w:rFonts w:ascii="Times New Roman" w:hAnsi="Times New Roman" w:eastAsia="仿宋"/>
          <w:kern w:val="0"/>
          <w:szCs w:val="28"/>
        </w:rPr>
        <w:t>预计总金额：指</w:t>
      </w:r>
      <w:r>
        <w:rPr>
          <w:rFonts w:hint="eastAsia" w:ascii="Times New Roman" w:hAnsi="Times New Roman" w:eastAsia="仿宋"/>
          <w:kern w:val="0"/>
          <w:szCs w:val="28"/>
          <w:lang w:eastAsia="zh-CN"/>
        </w:rPr>
        <w:t>2024</w:t>
      </w:r>
      <w:r>
        <w:rPr>
          <w:rFonts w:ascii="Times New Roman" w:hAnsi="Times New Roman" w:eastAsia="仿宋"/>
          <w:kern w:val="0"/>
          <w:szCs w:val="28"/>
        </w:rPr>
        <w:t>年预计发生</w:t>
      </w:r>
      <w:r>
        <w:rPr>
          <w:rFonts w:hint="eastAsia" w:ascii="Times New Roman" w:hAnsi="Times New Roman" w:eastAsia="仿宋"/>
          <w:kern w:val="0"/>
          <w:szCs w:val="28"/>
          <w:lang w:val="en-US" w:eastAsia="zh-CN"/>
        </w:rPr>
        <w:t>265</w:t>
      </w:r>
      <w:r>
        <w:rPr>
          <w:rFonts w:hint="eastAsia" w:ascii="Times New Roman" w:hAnsi="Times New Roman" w:eastAsia="仿宋"/>
          <w:kern w:val="0"/>
          <w:szCs w:val="28"/>
        </w:rPr>
        <w:t>,</w:t>
      </w:r>
      <w:r>
        <w:rPr>
          <w:rFonts w:hint="eastAsia" w:ascii="Times New Roman" w:hAnsi="Times New Roman" w:eastAsia="仿宋"/>
          <w:kern w:val="0"/>
          <w:szCs w:val="28"/>
          <w:lang w:val="en-US" w:eastAsia="zh-CN"/>
        </w:rPr>
        <w:t>86</w:t>
      </w:r>
      <w:r>
        <w:rPr>
          <w:rFonts w:hint="eastAsia" w:ascii="Times New Roman" w:hAnsi="Times New Roman" w:eastAsia="仿宋"/>
          <w:kern w:val="0"/>
          <w:szCs w:val="28"/>
        </w:rPr>
        <w:t>0</w:t>
      </w:r>
      <w:r>
        <w:rPr>
          <w:rFonts w:ascii="Times New Roman" w:hAnsi="Times New Roman" w:eastAsia="仿宋"/>
          <w:kern w:val="0"/>
          <w:szCs w:val="28"/>
        </w:rPr>
        <w:t>万元</w:t>
      </w:r>
      <w:r>
        <w:rPr>
          <w:rFonts w:hint="eastAsia" w:ascii="Times New Roman" w:hAnsi="Times New Roman" w:eastAsia="仿宋"/>
          <w:kern w:val="0"/>
          <w:szCs w:val="28"/>
          <w:lang w:eastAsia="zh-CN"/>
        </w:rPr>
        <w:t>（</w:t>
      </w:r>
      <w:r>
        <w:rPr>
          <w:rFonts w:hint="eastAsia" w:ascii="Times New Roman" w:hAnsi="Times New Roman" w:eastAsia="仿宋"/>
          <w:kern w:val="0"/>
          <w:szCs w:val="28"/>
          <w:lang w:val="en-US" w:eastAsia="zh-CN"/>
        </w:rPr>
        <w:t>不含税</w:t>
      </w:r>
      <w:r>
        <w:rPr>
          <w:rFonts w:hint="eastAsia" w:ascii="Times New Roman" w:hAnsi="Times New Roman" w:eastAsia="仿宋"/>
          <w:kern w:val="0"/>
          <w:szCs w:val="28"/>
          <w:lang w:eastAsia="zh-CN"/>
        </w:rPr>
        <w:t>）</w:t>
      </w:r>
      <w:r>
        <w:rPr>
          <w:rFonts w:ascii="Times New Roman" w:hAnsi="Times New Roman" w:eastAsia="仿宋"/>
          <w:kern w:val="0"/>
          <w:szCs w:val="28"/>
        </w:rPr>
        <w:t>。</w:t>
      </w:r>
    </w:p>
    <w:p>
      <w:pPr>
        <w:autoSpaceDE w:val="0"/>
        <w:autoSpaceDN w:val="0"/>
        <w:adjustRightInd w:val="0"/>
        <w:spacing w:line="600" w:lineRule="exact"/>
        <w:ind w:firstLine="560" w:firstLineChars="200"/>
        <w:jc w:val="left"/>
        <w:rPr>
          <w:rFonts w:ascii="Times New Roman" w:hAnsi="Times New Roman" w:eastAsia="仿宋"/>
          <w:color w:val="000000"/>
          <w:kern w:val="0"/>
          <w:szCs w:val="28"/>
        </w:rPr>
      </w:pPr>
      <w:r>
        <w:rPr>
          <w:rFonts w:ascii="Times New Roman" w:hAnsi="Times New Roman" w:eastAsia="仿宋"/>
          <w:color w:val="000000"/>
          <w:kern w:val="0"/>
          <w:szCs w:val="28"/>
        </w:rPr>
        <w:t>去年的总金额：指</w:t>
      </w:r>
      <w:r>
        <w:rPr>
          <w:rFonts w:hint="eastAsia" w:ascii="Times New Roman" w:hAnsi="Times New Roman" w:eastAsia="仿宋"/>
          <w:color w:val="000000"/>
          <w:kern w:val="0"/>
          <w:szCs w:val="28"/>
          <w:lang w:eastAsia="zh-CN"/>
        </w:rPr>
        <w:t>2023</w:t>
      </w:r>
      <w:r>
        <w:rPr>
          <w:rFonts w:ascii="Times New Roman" w:hAnsi="Times New Roman" w:eastAsia="仿宋"/>
          <w:color w:val="000000"/>
          <w:kern w:val="0"/>
          <w:szCs w:val="28"/>
        </w:rPr>
        <w:t>年</w:t>
      </w:r>
      <w:r>
        <w:rPr>
          <w:rFonts w:hint="eastAsia" w:ascii="Times New Roman" w:hAnsi="Times New Roman" w:eastAsia="仿宋"/>
          <w:color w:val="000000"/>
          <w:kern w:val="0"/>
          <w:szCs w:val="28"/>
          <w:lang w:val="en-US" w:eastAsia="zh-CN"/>
        </w:rPr>
        <w:t>实际</w:t>
      </w:r>
      <w:r>
        <w:rPr>
          <w:rFonts w:ascii="Times New Roman" w:hAnsi="Times New Roman" w:eastAsia="仿宋"/>
          <w:color w:val="000000"/>
          <w:kern w:val="0"/>
          <w:szCs w:val="28"/>
        </w:rPr>
        <w:t>发生</w:t>
      </w:r>
      <w:r>
        <w:rPr>
          <w:rFonts w:hint="eastAsia" w:ascii="Times New Roman" w:hAnsi="Times New Roman" w:eastAsia="仿宋"/>
          <w:color w:val="000000"/>
          <w:kern w:val="0"/>
          <w:szCs w:val="28"/>
          <w:highlight w:val="none"/>
          <w:lang w:val="en-US" w:eastAsia="zh-CN"/>
        </w:rPr>
        <w:t>254,742.63</w:t>
      </w:r>
      <w:r>
        <w:rPr>
          <w:rFonts w:ascii="Times New Roman" w:hAnsi="Times New Roman" w:eastAsia="仿宋"/>
          <w:color w:val="000000"/>
          <w:kern w:val="0"/>
          <w:szCs w:val="28"/>
        </w:rPr>
        <w:t>万元</w:t>
      </w:r>
      <w:r>
        <w:rPr>
          <w:rFonts w:hint="eastAsia" w:ascii="Times New Roman" w:hAnsi="Times New Roman" w:eastAsia="仿宋"/>
          <w:color w:val="000000"/>
          <w:kern w:val="0"/>
          <w:szCs w:val="28"/>
          <w:lang w:eastAsia="zh-CN"/>
        </w:rPr>
        <w:t>（</w:t>
      </w:r>
      <w:r>
        <w:rPr>
          <w:rFonts w:hint="eastAsia" w:ascii="Times New Roman" w:hAnsi="Times New Roman" w:eastAsia="仿宋"/>
          <w:color w:val="000000"/>
          <w:kern w:val="0"/>
          <w:szCs w:val="28"/>
          <w:lang w:val="en-US" w:eastAsia="zh-CN"/>
        </w:rPr>
        <w:t>不含税</w:t>
      </w:r>
      <w:r>
        <w:rPr>
          <w:rFonts w:hint="eastAsia" w:ascii="Times New Roman" w:hAnsi="Times New Roman" w:eastAsia="仿宋"/>
          <w:color w:val="000000"/>
          <w:kern w:val="0"/>
          <w:szCs w:val="28"/>
          <w:lang w:eastAsia="zh-CN"/>
        </w:rPr>
        <w:t>）</w:t>
      </w:r>
      <w:r>
        <w:rPr>
          <w:rFonts w:ascii="Times New Roman" w:hAnsi="Times New Roman" w:eastAsia="仿宋"/>
          <w:color w:val="000000"/>
          <w:kern w:val="0"/>
          <w:szCs w:val="28"/>
        </w:rPr>
        <w:t>。</w:t>
      </w:r>
    </w:p>
    <w:p>
      <w:pPr>
        <w:autoSpaceDE w:val="0"/>
        <w:autoSpaceDN w:val="0"/>
        <w:adjustRightInd w:val="0"/>
        <w:spacing w:line="600" w:lineRule="exact"/>
        <w:ind w:firstLine="420" w:firstLineChars="150"/>
        <w:rPr>
          <w:rFonts w:ascii="Times New Roman" w:hAnsi="Times New Roman" w:eastAsia="仿宋"/>
          <w:color w:val="000000"/>
          <w:kern w:val="0"/>
          <w:szCs w:val="28"/>
        </w:rPr>
      </w:pPr>
      <w:r>
        <w:rPr>
          <w:rFonts w:ascii="Times New Roman" w:hAnsi="Times New Roman" w:eastAsia="仿宋"/>
          <w:color w:val="000000"/>
          <w:kern w:val="0"/>
          <w:szCs w:val="28"/>
        </w:rPr>
        <w:t>4</w:t>
      </w:r>
      <w:r>
        <w:rPr>
          <w:rFonts w:hint="eastAsia" w:ascii="Times New Roman" w:hAnsi="Times New Roman" w:eastAsia="仿宋"/>
          <w:color w:val="000000"/>
          <w:kern w:val="0"/>
          <w:szCs w:val="28"/>
        </w:rPr>
        <w:t>.</w:t>
      </w:r>
      <w:r>
        <w:rPr>
          <w:rFonts w:ascii="Times New Roman" w:hAnsi="Times New Roman" w:eastAsia="仿宋"/>
          <w:color w:val="000000"/>
          <w:kern w:val="0"/>
          <w:szCs w:val="28"/>
        </w:rPr>
        <w:t>履行的审批程序：</w:t>
      </w:r>
    </w:p>
    <w:p>
      <w:pPr>
        <w:autoSpaceDE w:val="0"/>
        <w:autoSpaceDN w:val="0"/>
        <w:adjustRightInd w:val="0"/>
        <w:spacing w:line="600" w:lineRule="exact"/>
        <w:ind w:firstLine="560" w:firstLineChars="200"/>
        <w:rPr>
          <w:rFonts w:ascii="Times New Roman" w:hAnsi="Times New Roman" w:eastAsia="仿宋"/>
          <w:color w:val="000000"/>
          <w:kern w:val="0"/>
          <w:szCs w:val="28"/>
        </w:rPr>
      </w:pPr>
      <w:r>
        <w:rPr>
          <w:rFonts w:ascii="Times New Roman" w:hAnsi="Times New Roman" w:eastAsia="仿宋"/>
          <w:color w:val="000000"/>
          <w:kern w:val="0"/>
          <w:szCs w:val="28"/>
        </w:rPr>
        <w:t>（1）</w:t>
      </w:r>
      <w:r>
        <w:rPr>
          <w:rFonts w:hint="eastAsia" w:ascii="Times New Roman" w:hAnsi="Times New Roman" w:eastAsia="仿宋"/>
          <w:color w:val="000000"/>
          <w:kern w:val="0"/>
          <w:szCs w:val="28"/>
          <w:lang w:eastAsia="zh-CN"/>
        </w:rPr>
        <w:t>2024</w:t>
      </w:r>
      <w:r>
        <w:rPr>
          <w:rFonts w:ascii="Times New Roman" w:hAnsi="Times New Roman" w:eastAsia="仿宋"/>
          <w:color w:val="000000"/>
          <w:kern w:val="0"/>
          <w:szCs w:val="28"/>
        </w:rPr>
        <w:t>年</w:t>
      </w:r>
      <w:r>
        <w:rPr>
          <w:rFonts w:hint="eastAsia" w:ascii="Times New Roman" w:hAnsi="Times New Roman" w:eastAsia="仿宋"/>
          <w:color w:val="000000"/>
          <w:kern w:val="0"/>
          <w:szCs w:val="28"/>
          <w:lang w:val="en-US" w:eastAsia="zh-CN"/>
        </w:rPr>
        <w:t>4</w:t>
      </w:r>
      <w:r>
        <w:rPr>
          <w:rFonts w:ascii="Times New Roman" w:hAnsi="Times New Roman" w:eastAsia="仿宋"/>
          <w:color w:val="000000"/>
          <w:kern w:val="0"/>
          <w:szCs w:val="28"/>
        </w:rPr>
        <w:t>月2</w:t>
      </w:r>
      <w:r>
        <w:rPr>
          <w:rFonts w:hint="eastAsia" w:ascii="Times New Roman" w:hAnsi="Times New Roman" w:eastAsia="仿宋"/>
          <w:color w:val="000000"/>
          <w:kern w:val="0"/>
          <w:szCs w:val="28"/>
          <w:lang w:val="en-US" w:eastAsia="zh-CN"/>
        </w:rPr>
        <w:t>6</w:t>
      </w:r>
      <w:r>
        <w:rPr>
          <w:rFonts w:ascii="Times New Roman" w:hAnsi="Times New Roman" w:eastAsia="仿宋"/>
          <w:color w:val="000000"/>
          <w:kern w:val="0"/>
          <w:szCs w:val="28"/>
        </w:rPr>
        <w:t>日</w:t>
      </w:r>
      <w:r>
        <w:rPr>
          <w:rFonts w:hint="eastAsia" w:ascii="Times New Roman" w:hAnsi="Times New Roman" w:eastAsia="仿宋"/>
          <w:color w:val="000000"/>
          <w:kern w:val="0"/>
          <w:szCs w:val="28"/>
        </w:rPr>
        <w:t>，</w:t>
      </w:r>
      <w:r>
        <w:rPr>
          <w:rFonts w:ascii="Times New Roman" w:hAnsi="Times New Roman" w:eastAsia="仿宋"/>
          <w:color w:val="000000"/>
          <w:kern w:val="0"/>
          <w:szCs w:val="28"/>
        </w:rPr>
        <w:t>公司第</w:t>
      </w:r>
      <w:r>
        <w:rPr>
          <w:rFonts w:hint="eastAsia" w:ascii="Times New Roman" w:hAnsi="Times New Roman" w:eastAsia="仿宋"/>
          <w:color w:val="000000"/>
          <w:kern w:val="0"/>
          <w:szCs w:val="28"/>
          <w:lang w:val="en-US" w:eastAsia="zh-CN"/>
        </w:rPr>
        <w:t>九</w:t>
      </w:r>
      <w:r>
        <w:rPr>
          <w:rFonts w:ascii="Times New Roman" w:hAnsi="Times New Roman" w:eastAsia="仿宋"/>
          <w:color w:val="000000"/>
          <w:kern w:val="0"/>
          <w:szCs w:val="28"/>
        </w:rPr>
        <w:t>届董事会第</w:t>
      </w:r>
      <w:r>
        <w:rPr>
          <w:rFonts w:hint="eastAsia" w:ascii="Times New Roman" w:hAnsi="Times New Roman" w:eastAsia="仿宋"/>
          <w:color w:val="000000"/>
          <w:kern w:val="0"/>
          <w:szCs w:val="28"/>
          <w:lang w:val="en-US" w:eastAsia="zh-CN"/>
        </w:rPr>
        <w:t>十七</w:t>
      </w:r>
      <w:r>
        <w:rPr>
          <w:rFonts w:ascii="Times New Roman" w:hAnsi="Times New Roman" w:eastAsia="仿宋"/>
          <w:color w:val="000000"/>
          <w:kern w:val="0"/>
          <w:szCs w:val="28"/>
        </w:rPr>
        <w:t>次会议审议通过了《</w:t>
      </w:r>
      <w:r>
        <w:rPr>
          <w:rFonts w:hint="eastAsia" w:ascii="Times New Roman" w:hAnsi="Times New Roman" w:eastAsia="仿宋"/>
          <w:color w:val="000000"/>
          <w:kern w:val="0"/>
          <w:szCs w:val="28"/>
          <w:lang w:val="en-US" w:eastAsia="zh-CN"/>
        </w:rPr>
        <w:t>关于</w:t>
      </w:r>
      <w:r>
        <w:rPr>
          <w:rFonts w:ascii="Times New Roman" w:hAnsi="Times New Roman" w:eastAsia="仿宋"/>
          <w:color w:val="000000"/>
          <w:kern w:val="0"/>
          <w:szCs w:val="28"/>
        </w:rPr>
        <w:t>公司</w:t>
      </w:r>
      <w:r>
        <w:rPr>
          <w:rFonts w:hint="eastAsia" w:ascii="Times New Roman" w:hAnsi="Times New Roman" w:eastAsia="仿宋"/>
          <w:color w:val="000000"/>
          <w:kern w:val="0"/>
          <w:szCs w:val="28"/>
          <w:lang w:eastAsia="zh-CN"/>
        </w:rPr>
        <w:t>2024</w:t>
      </w:r>
      <w:r>
        <w:rPr>
          <w:rFonts w:ascii="Times New Roman" w:hAnsi="Times New Roman" w:eastAsia="仿宋"/>
          <w:color w:val="000000"/>
          <w:kern w:val="0"/>
          <w:szCs w:val="28"/>
        </w:rPr>
        <w:t>年度预计日常关联交易事项</w:t>
      </w:r>
      <w:r>
        <w:rPr>
          <w:rFonts w:hint="eastAsia" w:ascii="Times New Roman" w:hAnsi="Times New Roman" w:eastAsia="仿宋"/>
          <w:color w:val="000000"/>
          <w:kern w:val="0"/>
          <w:szCs w:val="28"/>
        </w:rPr>
        <w:t>的</w:t>
      </w:r>
      <w:r>
        <w:rPr>
          <w:rFonts w:ascii="Times New Roman" w:hAnsi="Times New Roman" w:eastAsia="仿宋"/>
          <w:color w:val="000000"/>
          <w:kern w:val="0"/>
          <w:szCs w:val="28"/>
        </w:rPr>
        <w:t>议案》。</w:t>
      </w:r>
    </w:p>
    <w:p>
      <w:pPr>
        <w:autoSpaceDE w:val="0"/>
        <w:autoSpaceDN w:val="0"/>
        <w:adjustRightInd w:val="0"/>
        <w:spacing w:line="600" w:lineRule="exact"/>
        <w:ind w:firstLine="560" w:firstLineChars="200"/>
        <w:rPr>
          <w:rFonts w:ascii="Times New Roman" w:hAnsi="Times New Roman" w:eastAsia="仿宋"/>
          <w:color w:val="000000"/>
          <w:kern w:val="0"/>
          <w:szCs w:val="28"/>
        </w:rPr>
      </w:pPr>
      <w:r>
        <w:rPr>
          <w:rFonts w:ascii="Times New Roman" w:hAnsi="Times New Roman" w:eastAsia="仿宋"/>
          <w:color w:val="000000"/>
          <w:kern w:val="0"/>
          <w:szCs w:val="28"/>
        </w:rPr>
        <w:t>（2）</w:t>
      </w:r>
      <w:r>
        <w:rPr>
          <w:rFonts w:hint="eastAsia" w:ascii="Times New Roman" w:hAnsi="Times New Roman" w:eastAsia="仿宋"/>
          <w:color w:val="000000"/>
          <w:kern w:val="0"/>
          <w:szCs w:val="28"/>
        </w:rPr>
        <w:t>关联董事</w:t>
      </w:r>
      <w:r>
        <w:rPr>
          <w:rFonts w:hint="eastAsia" w:ascii="Times New Roman" w:hAnsi="Times New Roman" w:eastAsia="仿宋"/>
          <w:color w:val="000000"/>
          <w:kern w:val="0"/>
          <w:szCs w:val="28"/>
          <w:lang w:val="en-US" w:eastAsia="zh-CN"/>
        </w:rPr>
        <w:t>李铁证</w:t>
      </w:r>
      <w:r>
        <w:rPr>
          <w:rFonts w:hint="eastAsia" w:ascii="Times New Roman" w:hAnsi="Times New Roman" w:eastAsia="仿宋"/>
          <w:color w:val="000000"/>
          <w:kern w:val="0"/>
          <w:szCs w:val="28"/>
        </w:rPr>
        <w:t>先生</w:t>
      </w:r>
      <w:r>
        <w:rPr>
          <w:rFonts w:hint="eastAsia" w:ascii="Times New Roman" w:hAnsi="Times New Roman" w:eastAsia="仿宋"/>
          <w:color w:val="000000"/>
          <w:kern w:val="0"/>
          <w:szCs w:val="28"/>
          <w:lang w:eastAsia="zh-CN"/>
        </w:rPr>
        <w:t>、</w:t>
      </w:r>
      <w:r>
        <w:rPr>
          <w:rFonts w:hint="eastAsia" w:ascii="Times New Roman" w:hAnsi="Times New Roman" w:eastAsia="仿宋"/>
          <w:color w:val="000000"/>
          <w:kern w:val="0"/>
          <w:szCs w:val="28"/>
          <w:lang w:val="en-US" w:eastAsia="zh-CN"/>
        </w:rPr>
        <w:t>廖剑波先生</w:t>
      </w:r>
      <w:r>
        <w:rPr>
          <w:rFonts w:hint="eastAsia" w:ascii="Times New Roman" w:hAnsi="Times New Roman" w:eastAsia="仿宋"/>
          <w:color w:val="000000"/>
          <w:kern w:val="0"/>
          <w:szCs w:val="28"/>
        </w:rPr>
        <w:t>回避表决，其他非关联董事一致通过了《</w:t>
      </w:r>
      <w:r>
        <w:rPr>
          <w:rFonts w:hint="eastAsia" w:ascii="Times New Roman" w:hAnsi="Times New Roman" w:eastAsia="仿宋"/>
          <w:color w:val="000000"/>
          <w:kern w:val="0"/>
          <w:szCs w:val="28"/>
          <w:lang w:val="en-US" w:eastAsia="zh-CN"/>
        </w:rPr>
        <w:t>关于</w:t>
      </w:r>
      <w:r>
        <w:rPr>
          <w:rFonts w:ascii="Times New Roman" w:hAnsi="Times New Roman" w:eastAsia="仿宋"/>
          <w:color w:val="000000"/>
          <w:kern w:val="0"/>
          <w:szCs w:val="28"/>
        </w:rPr>
        <w:t>公司</w:t>
      </w:r>
      <w:r>
        <w:rPr>
          <w:rFonts w:hint="eastAsia" w:ascii="Times New Roman" w:hAnsi="Times New Roman" w:eastAsia="仿宋"/>
          <w:color w:val="000000"/>
          <w:kern w:val="0"/>
          <w:szCs w:val="28"/>
          <w:lang w:eastAsia="zh-CN"/>
        </w:rPr>
        <w:t>2024</w:t>
      </w:r>
      <w:r>
        <w:rPr>
          <w:rFonts w:ascii="Times New Roman" w:hAnsi="Times New Roman" w:eastAsia="仿宋"/>
          <w:color w:val="000000"/>
          <w:kern w:val="0"/>
          <w:szCs w:val="28"/>
        </w:rPr>
        <w:t>年度预计日常关联交易事项</w:t>
      </w:r>
      <w:r>
        <w:rPr>
          <w:rFonts w:hint="eastAsia" w:ascii="Times New Roman" w:hAnsi="Times New Roman" w:eastAsia="仿宋"/>
          <w:color w:val="000000"/>
          <w:kern w:val="0"/>
          <w:szCs w:val="28"/>
        </w:rPr>
        <w:t>的</w:t>
      </w:r>
      <w:r>
        <w:rPr>
          <w:rFonts w:ascii="Times New Roman" w:hAnsi="Times New Roman" w:eastAsia="仿宋"/>
          <w:color w:val="000000"/>
          <w:kern w:val="0"/>
          <w:szCs w:val="28"/>
        </w:rPr>
        <w:t>议案</w:t>
      </w:r>
      <w:r>
        <w:rPr>
          <w:rFonts w:hint="eastAsia" w:ascii="Times New Roman" w:hAnsi="Times New Roman" w:eastAsia="仿宋"/>
          <w:color w:val="000000"/>
          <w:kern w:val="0"/>
          <w:szCs w:val="28"/>
        </w:rPr>
        <w:t xml:space="preserve">》。 </w:t>
      </w:r>
      <w:r>
        <w:rPr>
          <w:rFonts w:ascii="Times New Roman" w:hAnsi="Times New Roman" w:eastAsia="仿宋"/>
          <w:color w:val="000000"/>
          <w:kern w:val="0"/>
          <w:szCs w:val="28"/>
        </w:rPr>
        <w:t xml:space="preserve"> </w:t>
      </w:r>
    </w:p>
    <w:p>
      <w:pPr>
        <w:autoSpaceDE w:val="0"/>
        <w:autoSpaceDN w:val="0"/>
        <w:adjustRightInd w:val="0"/>
        <w:spacing w:line="600" w:lineRule="exact"/>
        <w:ind w:firstLine="560" w:firstLineChars="200"/>
        <w:jc w:val="left"/>
        <w:rPr>
          <w:rFonts w:ascii="Times New Roman" w:hAnsi="Times New Roman" w:eastAsia="仿宋"/>
          <w:color w:val="000000"/>
          <w:kern w:val="0"/>
          <w:szCs w:val="28"/>
        </w:rPr>
      </w:pPr>
      <w:r>
        <w:rPr>
          <w:rFonts w:ascii="Times New Roman" w:hAnsi="Times New Roman" w:eastAsia="仿宋"/>
          <w:color w:val="000000"/>
          <w:kern w:val="0"/>
          <w:szCs w:val="28"/>
        </w:rPr>
        <w:t>（3）</w:t>
      </w:r>
      <w:r>
        <w:rPr>
          <w:rFonts w:hint="eastAsia" w:ascii="Times New Roman" w:hAnsi="Times New Roman" w:eastAsia="仿宋"/>
          <w:color w:val="000000"/>
          <w:kern w:val="0"/>
          <w:szCs w:val="28"/>
          <w:lang w:val="en-US" w:eastAsia="zh-CN"/>
        </w:rPr>
        <w:t>上述</w:t>
      </w:r>
      <w:r>
        <w:rPr>
          <w:rFonts w:hint="eastAsia" w:ascii="Times New Roman" w:hAnsi="Times New Roman" w:eastAsia="仿宋"/>
          <w:color w:val="000000"/>
          <w:kern w:val="0"/>
          <w:szCs w:val="28"/>
        </w:rPr>
        <w:t>事项尚需获得股东大会的批准，</w:t>
      </w:r>
      <w:r>
        <w:rPr>
          <w:rFonts w:ascii="Times New Roman" w:hAnsi="Times New Roman" w:eastAsia="仿宋"/>
          <w:color w:val="000000"/>
          <w:kern w:val="0"/>
          <w:szCs w:val="28"/>
        </w:rPr>
        <w:t>与交易有利害关系的关联人将</w:t>
      </w:r>
      <w:r>
        <w:rPr>
          <w:rFonts w:hint="eastAsia" w:ascii="Times New Roman" w:hAnsi="Times New Roman" w:eastAsia="仿宋"/>
          <w:color w:val="000000"/>
          <w:kern w:val="0"/>
          <w:szCs w:val="28"/>
        </w:rPr>
        <w:t>回避表决</w:t>
      </w:r>
      <w:r>
        <w:rPr>
          <w:rFonts w:ascii="Times New Roman" w:hAnsi="Times New Roman" w:eastAsia="仿宋"/>
          <w:color w:val="000000"/>
          <w:kern w:val="0"/>
          <w:szCs w:val="28"/>
        </w:rPr>
        <w:t xml:space="preserve">。 </w:t>
      </w:r>
    </w:p>
    <w:p>
      <w:pPr>
        <w:autoSpaceDE w:val="0"/>
        <w:autoSpaceDN w:val="0"/>
        <w:adjustRightInd w:val="0"/>
        <w:spacing w:line="600" w:lineRule="exact"/>
        <w:ind w:firstLine="274" w:firstLineChars="98"/>
        <w:jc w:val="left"/>
        <w:rPr>
          <w:rFonts w:ascii="Times New Roman" w:hAnsi="Times New Roman" w:eastAsia="仿宋"/>
          <w:b/>
          <w:bCs/>
          <w:color w:val="000000"/>
          <w:kern w:val="0"/>
          <w:szCs w:val="28"/>
          <w:highlight w:val="none"/>
        </w:rPr>
      </w:pPr>
      <w:r>
        <w:rPr>
          <w:rFonts w:ascii="Times New Roman" w:hAnsi="Times New Roman" w:eastAsia="仿宋"/>
          <w:b/>
          <w:bCs/>
          <w:color w:val="000000"/>
          <w:kern w:val="0"/>
          <w:szCs w:val="28"/>
          <w:highlight w:val="none"/>
        </w:rPr>
        <w:t>（二）预计日常关联交易类别和金额</w:t>
      </w:r>
    </w:p>
    <w:p>
      <w:pPr>
        <w:autoSpaceDE w:val="0"/>
        <w:autoSpaceDN w:val="0"/>
        <w:adjustRightInd w:val="0"/>
        <w:spacing w:line="600" w:lineRule="exact"/>
        <w:ind w:firstLine="274" w:firstLineChars="98"/>
        <w:jc w:val="left"/>
        <w:rPr>
          <w:rFonts w:ascii="Times New Roman" w:hAnsi="Times New Roman" w:eastAsia="仿宋"/>
          <w:b/>
          <w:bCs/>
          <w:color w:val="000000"/>
          <w:kern w:val="0"/>
          <w:szCs w:val="28"/>
        </w:rPr>
      </w:pPr>
      <w:r>
        <w:rPr>
          <w:rFonts w:ascii="Times New Roman" w:hAnsi="Times New Roman" w:eastAsia="仿宋"/>
          <w:b/>
          <w:bCs/>
          <w:color w:val="000000"/>
          <w:kern w:val="0"/>
          <w:szCs w:val="28"/>
        </w:rPr>
        <w:t xml:space="preserve">                                          金额单位：万元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7D7D7"/>
        <w:tblLayout w:type="fixed"/>
        <w:tblCellMar>
          <w:top w:w="0" w:type="dxa"/>
          <w:left w:w="108" w:type="dxa"/>
          <w:bottom w:w="0" w:type="dxa"/>
          <w:right w:w="108" w:type="dxa"/>
        </w:tblCellMar>
      </w:tblPr>
      <w:tblGrid>
        <w:gridCol w:w="1603"/>
        <w:gridCol w:w="1907"/>
        <w:gridCol w:w="1263"/>
        <w:gridCol w:w="1134"/>
        <w:gridCol w:w="1134"/>
        <w:gridCol w:w="1134"/>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7D7D7"/>
          <w:tblCellMar>
            <w:top w:w="0" w:type="dxa"/>
            <w:left w:w="108" w:type="dxa"/>
            <w:bottom w:w="0" w:type="dxa"/>
            <w:right w:w="108" w:type="dxa"/>
          </w:tblCellMar>
        </w:tblPrEx>
        <w:trPr>
          <w:cantSplit/>
          <w:trHeight w:val="1248" w:hRule="atLeast"/>
          <w:jc w:val="center"/>
        </w:trPr>
        <w:tc>
          <w:tcPr>
            <w:tcW w:w="1603" w:type="dxa"/>
            <w:shd w:val="clear" w:color="auto" w:fill="D7D7D7" w:themeFill="background1" w:themeFillShade="D8"/>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关联交易类别</w:t>
            </w:r>
          </w:p>
        </w:tc>
        <w:tc>
          <w:tcPr>
            <w:tcW w:w="1907" w:type="dxa"/>
            <w:shd w:val="clear" w:color="auto" w:fill="D7D7D7" w:themeFill="background1" w:themeFillShade="D8"/>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关联人</w:t>
            </w:r>
          </w:p>
        </w:tc>
        <w:tc>
          <w:tcPr>
            <w:tcW w:w="1263" w:type="dxa"/>
            <w:shd w:val="clear" w:color="auto" w:fill="D7D7D7" w:themeFill="background1" w:themeFillShade="D8"/>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color w:val="000000"/>
                <w:sz w:val="21"/>
                <w:szCs w:val="21"/>
              </w:rPr>
            </w:pPr>
          </w:p>
          <w:p>
            <w:pPr>
              <w:keepNext w:val="0"/>
              <w:keepLines w:val="0"/>
              <w:suppressLineNumbers w:val="0"/>
              <w:spacing w:before="0" w:beforeAutospacing="0" w:after="0" w:afterAutospacing="0"/>
              <w:ind w:left="0" w:right="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关联交易内容</w:t>
            </w:r>
          </w:p>
          <w:p>
            <w:pPr>
              <w:keepNext w:val="0"/>
              <w:keepLines w:val="0"/>
              <w:suppressLineNumbers w:val="0"/>
              <w:spacing w:before="0" w:beforeAutospacing="0" w:after="0" w:afterAutospacing="0"/>
              <w:ind w:left="0" w:right="0"/>
              <w:jc w:val="center"/>
              <w:rPr>
                <w:rFonts w:hint="default" w:ascii="Times New Roman" w:hAnsi="Times New Roman" w:eastAsia="仿宋" w:cs="Times New Roman"/>
                <w:b/>
                <w:color w:val="000000"/>
                <w:sz w:val="21"/>
                <w:szCs w:val="21"/>
              </w:rPr>
            </w:pPr>
          </w:p>
        </w:tc>
        <w:tc>
          <w:tcPr>
            <w:tcW w:w="1134" w:type="dxa"/>
            <w:shd w:val="clear" w:color="auto" w:fill="D7D7D7" w:themeFill="background1" w:themeFillShade="D8"/>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关联交易定价原则</w:t>
            </w:r>
          </w:p>
        </w:tc>
        <w:tc>
          <w:tcPr>
            <w:tcW w:w="1134" w:type="dxa"/>
            <w:shd w:val="clear" w:color="auto" w:fill="D7D7D7" w:themeFill="background1" w:themeFillShade="D8"/>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合同签订金额或预计金额</w:t>
            </w:r>
          </w:p>
        </w:tc>
        <w:tc>
          <w:tcPr>
            <w:tcW w:w="1134" w:type="dxa"/>
            <w:shd w:val="clear" w:color="auto" w:fill="D7D7D7" w:themeFill="background1" w:themeFillShade="D8"/>
            <w:noWrap w:val="0"/>
            <w:vAlign w:val="center"/>
          </w:tcPr>
          <w:p>
            <w:pPr>
              <w:keepNext w:val="0"/>
              <w:keepLines w:val="0"/>
              <w:suppressLineNumbers w:val="0"/>
              <w:autoSpaceDE w:val="0"/>
              <w:autoSpaceDN w:val="0"/>
              <w:spacing w:before="0" w:beforeAutospacing="0" w:after="0" w:afterAutospacing="0" w:line="440" w:lineRule="exact"/>
              <w:ind w:left="0" w:right="0"/>
              <w:jc w:val="center"/>
              <w:rPr>
                <w:rFonts w:hint="default" w:ascii="Times New Roman" w:hAnsi="Times New Roman" w:eastAsia="仿宋" w:cs="Times New Roman"/>
                <w:b/>
                <w:bCs/>
                <w:color w:val="000000"/>
                <w:kern w:val="0"/>
                <w:sz w:val="21"/>
                <w:szCs w:val="21"/>
                <w:lang w:val="en-US" w:eastAsia="zh-CN"/>
              </w:rPr>
            </w:pPr>
            <w:r>
              <w:rPr>
                <w:rFonts w:hint="default" w:ascii="Times New Roman" w:hAnsi="Times New Roman" w:eastAsia="仿宋" w:cs="Times New Roman"/>
                <w:b/>
                <w:bCs/>
                <w:color w:val="000000"/>
                <w:kern w:val="0"/>
                <w:sz w:val="21"/>
                <w:szCs w:val="21"/>
                <w:lang w:val="en-US" w:eastAsia="zh-CN"/>
              </w:rPr>
              <w:t>截至披露日已发生金额</w:t>
            </w:r>
          </w:p>
        </w:tc>
        <w:tc>
          <w:tcPr>
            <w:tcW w:w="1353" w:type="dxa"/>
            <w:shd w:val="clear" w:color="auto" w:fill="D7D7D7" w:themeFill="background1" w:themeFillShade="D8"/>
            <w:noWrap w:val="0"/>
            <w:vAlign w:val="center"/>
          </w:tcPr>
          <w:p>
            <w:pPr>
              <w:keepNext w:val="0"/>
              <w:keepLines w:val="0"/>
              <w:suppressLineNumbers w:val="0"/>
              <w:autoSpaceDE w:val="0"/>
              <w:autoSpaceDN w:val="0"/>
              <w:spacing w:before="0" w:beforeAutospacing="0" w:after="0" w:afterAutospacing="0" w:line="440" w:lineRule="exact"/>
              <w:ind w:left="0" w:right="0"/>
              <w:jc w:val="center"/>
              <w:rPr>
                <w:rFonts w:hint="eastAsia" w:ascii="Times New Roman" w:hAnsi="Times New Roman" w:eastAsia="仿宋" w:cs="Times New Roman"/>
                <w:b/>
                <w:bCs/>
                <w:color w:val="000000"/>
                <w:kern w:val="0"/>
                <w:sz w:val="21"/>
                <w:szCs w:val="21"/>
                <w:lang w:val="en-US" w:eastAsia="zh-CN"/>
              </w:rPr>
            </w:pPr>
            <w:r>
              <w:rPr>
                <w:rFonts w:hint="default" w:ascii="Times New Roman" w:hAnsi="Times New Roman" w:eastAsia="仿宋" w:cs="Times New Roman"/>
                <w:b/>
                <w:bCs/>
                <w:color w:val="000000"/>
                <w:kern w:val="0"/>
                <w:sz w:val="21"/>
                <w:szCs w:val="21"/>
                <w:lang w:val="en-US" w:eastAsia="zh-CN"/>
              </w:rPr>
              <w:t>上年发生</w:t>
            </w:r>
          </w:p>
          <w:p>
            <w:pPr>
              <w:keepNext w:val="0"/>
              <w:keepLines w:val="0"/>
              <w:suppressLineNumbers w:val="0"/>
              <w:autoSpaceDE w:val="0"/>
              <w:autoSpaceDN w:val="0"/>
              <w:spacing w:before="0" w:beforeAutospacing="0" w:after="0" w:afterAutospacing="0" w:line="440" w:lineRule="exact"/>
              <w:ind w:left="0" w:right="0"/>
              <w:jc w:val="center"/>
              <w:rPr>
                <w:rFonts w:hint="default" w:ascii="Times New Roman" w:hAnsi="Times New Roman" w:eastAsia="仿宋" w:cs="Times New Roman"/>
                <w:b/>
                <w:bCs/>
                <w:color w:val="000000"/>
                <w:kern w:val="0"/>
                <w:sz w:val="21"/>
                <w:szCs w:val="21"/>
                <w:lang w:val="en-US" w:eastAsia="zh-CN"/>
              </w:rPr>
            </w:pPr>
            <w:r>
              <w:rPr>
                <w:rFonts w:hint="default" w:ascii="Times New Roman" w:hAnsi="Times New Roman" w:eastAsia="仿宋" w:cs="Times New Roman"/>
                <w:b/>
                <w:bCs/>
                <w:color w:val="000000"/>
                <w:kern w:val="0"/>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603" w:type="dxa"/>
            <w:shd w:val="clear" w:color="auto" w:fill="D7D7D7" w:themeFill="background1" w:themeFillShade="D8"/>
            <w:noWrap w:val="0"/>
            <w:vAlign w:val="center"/>
          </w:tcPr>
          <w:p>
            <w:pPr>
              <w:keepNext w:val="0"/>
              <w:keepLines w:val="0"/>
              <w:suppressLineNumbers w:val="0"/>
              <w:autoSpaceDE w:val="0"/>
              <w:autoSpaceDN w:val="0"/>
              <w:spacing w:before="0" w:beforeAutospacing="0" w:after="0" w:afterAutospacing="0" w:line="320" w:lineRule="exact"/>
              <w:ind w:left="0" w:right="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向关联人</w:t>
            </w:r>
          </w:p>
          <w:p>
            <w:pPr>
              <w:keepNext w:val="0"/>
              <w:keepLines w:val="0"/>
              <w:suppressLineNumbers w:val="0"/>
              <w:autoSpaceDE w:val="0"/>
              <w:autoSpaceDN w:val="0"/>
              <w:spacing w:before="0" w:beforeAutospacing="0" w:after="0" w:afterAutospacing="0" w:line="320" w:lineRule="exact"/>
              <w:ind w:left="0" w:right="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采购燃料</w:t>
            </w:r>
          </w:p>
        </w:tc>
        <w:tc>
          <w:tcPr>
            <w:tcW w:w="1907" w:type="dxa"/>
            <w:shd w:val="clear" w:color="auto" w:fill="D7D7D7" w:themeFill="background1" w:themeFillShade="D8"/>
            <w:noWrap w:val="0"/>
            <w:vAlign w:val="center"/>
          </w:tcPr>
          <w:p>
            <w:pPr>
              <w:keepNext w:val="0"/>
              <w:keepLines w:val="0"/>
              <w:suppressLineNumbers w:val="0"/>
              <w:autoSpaceDE w:val="0"/>
              <w:autoSpaceDN w:val="0"/>
              <w:spacing w:before="0" w:beforeAutospacing="0" w:after="0" w:afterAutospacing="0" w:line="440" w:lineRule="exact"/>
              <w:ind w:left="0" w:right="0"/>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电投能源、</w:t>
            </w:r>
          </w:p>
          <w:p>
            <w:pPr>
              <w:keepNext w:val="0"/>
              <w:keepLines w:val="0"/>
              <w:suppressLineNumbers w:val="0"/>
              <w:autoSpaceDE w:val="0"/>
              <w:autoSpaceDN w:val="0"/>
              <w:spacing w:before="0" w:beforeAutospacing="0" w:after="0" w:afterAutospacing="0" w:line="440" w:lineRule="exact"/>
              <w:ind w:left="0" w:right="0"/>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白音华煤业</w:t>
            </w:r>
          </w:p>
        </w:tc>
        <w:tc>
          <w:tcPr>
            <w:tcW w:w="1263" w:type="dxa"/>
            <w:shd w:val="clear" w:color="auto" w:fill="D7D7D7" w:themeFill="background1" w:themeFillShade="D8"/>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采购燃料</w:t>
            </w:r>
          </w:p>
        </w:tc>
        <w:tc>
          <w:tcPr>
            <w:tcW w:w="1134" w:type="dxa"/>
            <w:shd w:val="clear" w:color="auto" w:fill="D7D7D7" w:themeFill="background1" w:themeFillShade="D8"/>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按市场化</w:t>
            </w:r>
            <w:r>
              <w:rPr>
                <w:rFonts w:hint="eastAsia" w:ascii="Times New Roman" w:hAnsi="Times New Roman" w:eastAsia="仿宋" w:cs="Times New Roman"/>
                <w:color w:val="000000"/>
                <w:sz w:val="21"/>
                <w:szCs w:val="21"/>
                <w:lang w:val="en-US" w:eastAsia="zh-CN"/>
              </w:rPr>
              <w:t>原则</w:t>
            </w:r>
            <w:r>
              <w:rPr>
                <w:rFonts w:hint="default" w:ascii="Times New Roman" w:hAnsi="Times New Roman" w:eastAsia="仿宋" w:cs="Times New Roman"/>
                <w:color w:val="000000"/>
                <w:sz w:val="21"/>
                <w:szCs w:val="21"/>
              </w:rPr>
              <w:t>确定</w:t>
            </w:r>
          </w:p>
        </w:tc>
        <w:tc>
          <w:tcPr>
            <w:tcW w:w="1134" w:type="dxa"/>
            <w:shd w:val="clear" w:color="auto" w:fill="D7D7D7" w:themeFill="background1" w:themeFillShade="D8"/>
            <w:noWrap w:val="0"/>
            <w:vAlign w:val="center"/>
          </w:tcPr>
          <w:p>
            <w:pPr>
              <w:keepNext w:val="0"/>
              <w:keepLines w:val="0"/>
              <w:suppressLineNumbers w:val="0"/>
              <w:autoSpaceDE w:val="0"/>
              <w:autoSpaceDN w:val="0"/>
              <w:spacing w:before="0" w:beforeAutospacing="0" w:after="0" w:afterAutospacing="0" w:line="440" w:lineRule="exact"/>
              <w:ind w:left="0" w:right="0"/>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lang w:val="en-US" w:eastAsia="zh-CN"/>
              </w:rPr>
              <w:t>26</w:t>
            </w:r>
            <w:r>
              <w:rPr>
                <w:rFonts w:hint="eastAsia" w:ascii="Times New Roman" w:hAnsi="Times New Roman" w:eastAsia="仿宋" w:cs="Times New Roman"/>
                <w:color w:val="000000"/>
                <w:kern w:val="0"/>
                <w:sz w:val="21"/>
                <w:szCs w:val="21"/>
              </w:rPr>
              <w:t>0,000</w:t>
            </w:r>
          </w:p>
        </w:tc>
        <w:tc>
          <w:tcPr>
            <w:tcW w:w="1134" w:type="dxa"/>
            <w:shd w:val="clear" w:color="auto" w:fill="D7D7D7" w:themeFill="background1" w:themeFillShade="D8"/>
            <w:noWrap w:val="0"/>
            <w:vAlign w:val="center"/>
          </w:tcPr>
          <w:p>
            <w:pPr>
              <w:keepNext w:val="0"/>
              <w:keepLines w:val="0"/>
              <w:suppressLineNumbers w:val="0"/>
              <w:autoSpaceDE w:val="0"/>
              <w:autoSpaceDN w:val="0"/>
              <w:spacing w:before="0" w:beforeAutospacing="0" w:after="0" w:afterAutospacing="0" w:line="440" w:lineRule="exact"/>
              <w:ind w:left="0" w:right="0"/>
              <w:jc w:val="center"/>
              <w:rPr>
                <w:rFonts w:hint="eastAsia" w:ascii="Times New Roman" w:hAnsi="Times New Roman" w:eastAsia="仿宋" w:cs="Times New Roman"/>
                <w:color w:val="000000"/>
                <w:kern w:val="0"/>
                <w:sz w:val="21"/>
                <w:szCs w:val="21"/>
                <w:highlight w:val="none"/>
                <w:lang w:val="en-US" w:eastAsia="zh-CN"/>
              </w:rPr>
            </w:pPr>
            <w:r>
              <w:rPr>
                <w:rFonts w:hint="eastAsia" w:ascii="Times New Roman" w:hAnsi="Times New Roman" w:eastAsia="仿宋" w:cs="Times New Roman"/>
                <w:color w:val="000000"/>
                <w:kern w:val="0"/>
                <w:sz w:val="21"/>
                <w:szCs w:val="21"/>
                <w:highlight w:val="none"/>
                <w:lang w:val="en-US" w:eastAsia="zh-CN"/>
              </w:rPr>
              <w:t>51,784</w:t>
            </w:r>
          </w:p>
        </w:tc>
        <w:tc>
          <w:tcPr>
            <w:tcW w:w="1353" w:type="dxa"/>
            <w:shd w:val="clear" w:color="auto" w:fill="D7D7D7" w:themeFill="background1" w:themeFillShade="D8"/>
            <w:noWrap w:val="0"/>
            <w:vAlign w:val="center"/>
          </w:tcPr>
          <w:p>
            <w:pPr>
              <w:keepNext w:val="0"/>
              <w:keepLines w:val="0"/>
              <w:suppressLineNumbers w:val="0"/>
              <w:autoSpaceDE w:val="0"/>
              <w:autoSpaceDN w:val="0"/>
              <w:spacing w:before="0" w:beforeAutospacing="0" w:after="0" w:afterAutospacing="0" w:line="440" w:lineRule="exact"/>
              <w:ind w:left="0" w:right="0"/>
              <w:jc w:val="center"/>
              <w:rPr>
                <w:rFonts w:hint="eastAsia" w:ascii="Times New Roman" w:hAnsi="Times New Roman" w:eastAsia="仿宋" w:cs="Times New Roman"/>
                <w:color w:val="000000"/>
                <w:kern w:val="0"/>
                <w:sz w:val="21"/>
                <w:szCs w:val="21"/>
                <w:highlight w:val="none"/>
                <w:lang w:val="en-US" w:eastAsia="zh-CN"/>
              </w:rPr>
            </w:pPr>
            <w:r>
              <w:rPr>
                <w:rFonts w:hint="eastAsia" w:ascii="Times New Roman" w:hAnsi="Times New Roman" w:eastAsia="仿宋" w:cs="Times New Roman"/>
                <w:color w:val="000000"/>
                <w:kern w:val="0"/>
                <w:sz w:val="21"/>
                <w:szCs w:val="21"/>
                <w:highlight w:val="none"/>
                <w:lang w:val="en-US" w:eastAsia="zh-CN"/>
              </w:rPr>
              <w:t xml:space="preserve"> 248,144.77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603" w:type="dxa"/>
            <w:shd w:val="clear" w:color="auto" w:fill="D7D7D7" w:themeFill="background1" w:themeFillShade="D8"/>
            <w:noWrap w:val="0"/>
            <w:vAlign w:val="center"/>
          </w:tcPr>
          <w:p>
            <w:pPr>
              <w:keepNext w:val="0"/>
              <w:keepLines w:val="0"/>
              <w:suppressLineNumbers w:val="0"/>
              <w:autoSpaceDE w:val="0"/>
              <w:autoSpaceDN w:val="0"/>
              <w:spacing w:before="0" w:beforeAutospacing="0" w:after="0" w:afterAutospacing="0" w:line="320" w:lineRule="exact"/>
              <w:ind w:left="0" w:right="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接受关联人</w:t>
            </w:r>
          </w:p>
          <w:p>
            <w:pPr>
              <w:keepNext w:val="0"/>
              <w:keepLines w:val="0"/>
              <w:suppressLineNumbers w:val="0"/>
              <w:autoSpaceDE w:val="0"/>
              <w:autoSpaceDN w:val="0"/>
              <w:spacing w:before="0" w:beforeAutospacing="0" w:after="0" w:afterAutospacing="0" w:line="320" w:lineRule="exact"/>
              <w:ind w:left="0" w:right="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提供的服务</w:t>
            </w:r>
          </w:p>
        </w:tc>
        <w:tc>
          <w:tcPr>
            <w:tcW w:w="1907" w:type="dxa"/>
            <w:shd w:val="clear" w:color="auto" w:fill="D7D7D7" w:themeFill="background1" w:themeFillShade="D8"/>
            <w:noWrap w:val="0"/>
            <w:vAlign w:val="center"/>
          </w:tcPr>
          <w:p>
            <w:pPr>
              <w:keepNext w:val="0"/>
              <w:keepLines w:val="0"/>
              <w:suppressLineNumbers w:val="0"/>
              <w:autoSpaceDE w:val="0"/>
              <w:autoSpaceDN w:val="0"/>
              <w:spacing w:before="0" w:beforeAutospacing="0" w:after="0" w:afterAutospacing="0" w:line="440" w:lineRule="exact"/>
              <w:ind w:left="0" w:right="0"/>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物资装备分公司</w:t>
            </w:r>
          </w:p>
        </w:tc>
        <w:tc>
          <w:tcPr>
            <w:tcW w:w="1263" w:type="dxa"/>
            <w:shd w:val="clear" w:color="auto" w:fill="D7D7D7" w:themeFill="background1" w:themeFillShade="D8"/>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总包配送</w:t>
            </w:r>
          </w:p>
        </w:tc>
        <w:tc>
          <w:tcPr>
            <w:tcW w:w="1134" w:type="dxa"/>
            <w:shd w:val="clear" w:color="auto" w:fill="D7D7D7" w:themeFill="background1" w:themeFillShade="D8"/>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参考行业标准</w:t>
            </w:r>
          </w:p>
        </w:tc>
        <w:tc>
          <w:tcPr>
            <w:tcW w:w="1134" w:type="dxa"/>
            <w:shd w:val="clear" w:color="auto" w:fill="D7D7D7" w:themeFill="background1" w:themeFillShade="D8"/>
            <w:noWrap w:val="0"/>
            <w:vAlign w:val="center"/>
          </w:tcPr>
          <w:p>
            <w:pPr>
              <w:keepNext w:val="0"/>
              <w:keepLines w:val="0"/>
              <w:suppressLineNumbers w:val="0"/>
              <w:autoSpaceDE w:val="0"/>
              <w:autoSpaceDN w:val="0"/>
              <w:spacing w:before="0" w:beforeAutospacing="0" w:after="0" w:afterAutospacing="0" w:line="440" w:lineRule="exact"/>
              <w:ind w:left="0" w:right="0"/>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lang w:val="en-US" w:eastAsia="zh-CN"/>
              </w:rPr>
              <w:t>5</w:t>
            </w:r>
            <w:r>
              <w:rPr>
                <w:rFonts w:hint="eastAsia" w:ascii="Times New Roman" w:hAnsi="Times New Roman" w:eastAsia="仿宋" w:cs="Times New Roman"/>
                <w:color w:val="000000"/>
                <w:kern w:val="0"/>
                <w:sz w:val="21"/>
                <w:szCs w:val="21"/>
              </w:rPr>
              <w:t>,</w:t>
            </w:r>
            <w:r>
              <w:rPr>
                <w:rFonts w:hint="eastAsia" w:ascii="Times New Roman" w:hAnsi="Times New Roman" w:eastAsia="仿宋" w:cs="Times New Roman"/>
                <w:color w:val="000000"/>
                <w:kern w:val="0"/>
                <w:sz w:val="21"/>
                <w:szCs w:val="21"/>
                <w:lang w:val="en-US" w:eastAsia="zh-CN"/>
              </w:rPr>
              <w:t>86</w:t>
            </w:r>
            <w:r>
              <w:rPr>
                <w:rFonts w:hint="eastAsia" w:ascii="Times New Roman" w:hAnsi="Times New Roman" w:eastAsia="仿宋" w:cs="Times New Roman"/>
                <w:color w:val="000000"/>
                <w:kern w:val="0"/>
                <w:sz w:val="21"/>
                <w:szCs w:val="21"/>
              </w:rPr>
              <w:t>0</w:t>
            </w:r>
          </w:p>
        </w:tc>
        <w:tc>
          <w:tcPr>
            <w:tcW w:w="1134" w:type="dxa"/>
            <w:shd w:val="clear" w:color="auto" w:fill="D7D7D7" w:themeFill="background1" w:themeFillShade="D8"/>
            <w:noWrap w:val="0"/>
            <w:vAlign w:val="center"/>
          </w:tcPr>
          <w:p>
            <w:pPr>
              <w:keepNext w:val="0"/>
              <w:keepLines w:val="0"/>
              <w:suppressLineNumbers w:val="0"/>
              <w:autoSpaceDE w:val="0"/>
              <w:autoSpaceDN w:val="0"/>
              <w:spacing w:before="0" w:beforeAutospacing="0" w:after="0" w:afterAutospacing="0" w:line="440" w:lineRule="exact"/>
              <w:ind w:left="0" w:right="0"/>
              <w:jc w:val="center"/>
              <w:rPr>
                <w:rFonts w:hint="default" w:ascii="Times New Roman" w:hAnsi="Times New Roman" w:eastAsia="仿宋" w:cs="Times New Roman"/>
                <w:color w:val="000000"/>
                <w:kern w:val="0"/>
                <w:sz w:val="21"/>
                <w:szCs w:val="21"/>
                <w:highlight w:val="none"/>
                <w:lang w:val="en-US" w:eastAsia="zh-CN"/>
              </w:rPr>
            </w:pPr>
            <w:r>
              <w:rPr>
                <w:rFonts w:hint="eastAsia" w:ascii="Times New Roman" w:hAnsi="Times New Roman" w:eastAsia="仿宋" w:cs="Times New Roman"/>
                <w:color w:val="000000"/>
                <w:kern w:val="0"/>
                <w:sz w:val="21"/>
                <w:szCs w:val="21"/>
                <w:highlight w:val="none"/>
                <w:lang w:val="en-US" w:eastAsia="zh-CN"/>
              </w:rPr>
              <w:t>1,984.2</w:t>
            </w:r>
          </w:p>
        </w:tc>
        <w:tc>
          <w:tcPr>
            <w:tcW w:w="1353" w:type="dxa"/>
            <w:shd w:val="clear" w:color="auto" w:fill="D7D7D7" w:themeFill="background1" w:themeFillShade="D8"/>
            <w:noWrap w:val="0"/>
            <w:vAlign w:val="center"/>
          </w:tcPr>
          <w:p>
            <w:pPr>
              <w:keepNext w:val="0"/>
              <w:keepLines w:val="0"/>
              <w:suppressLineNumbers w:val="0"/>
              <w:autoSpaceDE w:val="0"/>
              <w:autoSpaceDN w:val="0"/>
              <w:spacing w:before="0" w:beforeAutospacing="0" w:after="0" w:afterAutospacing="0" w:line="440" w:lineRule="exact"/>
              <w:ind w:left="0" w:right="0"/>
              <w:jc w:val="center"/>
              <w:rPr>
                <w:rFonts w:hint="default" w:ascii="Times New Roman" w:hAnsi="Times New Roman" w:eastAsia="仿宋" w:cs="Times New Roman"/>
                <w:color w:val="000000"/>
                <w:kern w:val="0"/>
                <w:sz w:val="21"/>
                <w:szCs w:val="21"/>
                <w:highlight w:val="none"/>
                <w:lang w:val="en-US" w:eastAsia="zh-CN"/>
              </w:rPr>
            </w:pPr>
            <w:r>
              <w:rPr>
                <w:rFonts w:hint="eastAsia" w:ascii="Times New Roman" w:hAnsi="Times New Roman" w:eastAsia="仿宋" w:cs="Times New Roman"/>
                <w:color w:val="000000"/>
                <w:kern w:val="0"/>
                <w:sz w:val="21"/>
                <w:szCs w:val="21"/>
                <w:highlight w:val="none"/>
                <w:lang w:val="en-US" w:eastAsia="zh-CN"/>
              </w:rPr>
              <w:t>6, 597.86</w:t>
            </w:r>
          </w:p>
        </w:tc>
      </w:tr>
    </w:tbl>
    <w:p>
      <w:pPr>
        <w:autoSpaceDE w:val="0"/>
        <w:autoSpaceDN w:val="0"/>
        <w:adjustRightInd w:val="0"/>
        <w:spacing w:line="600" w:lineRule="exact"/>
        <w:ind w:firstLine="280" w:firstLineChars="100"/>
        <w:jc w:val="left"/>
        <w:rPr>
          <w:rFonts w:ascii="Times New Roman" w:hAnsi="Times New Roman" w:eastAsia="仿宋"/>
          <w:b/>
          <w:bCs/>
          <w:color w:val="000000"/>
          <w:kern w:val="0"/>
          <w:szCs w:val="28"/>
          <w:highlight w:val="none"/>
        </w:rPr>
      </w:pPr>
      <w:r>
        <w:rPr>
          <w:rFonts w:ascii="Times New Roman" w:hAnsi="Times New Roman" w:eastAsia="仿宋"/>
          <w:b/>
          <w:bCs/>
          <w:color w:val="000000"/>
          <w:kern w:val="0"/>
          <w:szCs w:val="28"/>
          <w:highlight w:val="none"/>
        </w:rPr>
        <w:t>（三）上一年度日常关联交易实际发生情况</w:t>
      </w:r>
    </w:p>
    <w:p>
      <w:pPr>
        <w:autoSpaceDE w:val="0"/>
        <w:autoSpaceDN w:val="0"/>
        <w:adjustRightInd w:val="0"/>
        <w:spacing w:line="600" w:lineRule="exact"/>
        <w:ind w:firstLine="560" w:firstLineChars="200"/>
        <w:jc w:val="left"/>
        <w:rPr>
          <w:rFonts w:ascii="Times New Roman" w:hAnsi="Times New Roman" w:eastAsia="仿宋"/>
          <w:color w:val="000000"/>
          <w:kern w:val="0"/>
          <w:szCs w:val="28"/>
          <w:highlight w:val="none"/>
        </w:rPr>
      </w:pPr>
      <w:r>
        <w:rPr>
          <w:rFonts w:ascii="Times New Roman" w:hAnsi="Times New Roman" w:eastAsia="仿宋"/>
          <w:color w:val="000000"/>
          <w:kern w:val="0"/>
          <w:szCs w:val="28"/>
          <w:highlight w:val="none"/>
        </w:rPr>
        <w:t xml:space="preserve">                                          金额单位：万元</w:t>
      </w:r>
    </w:p>
    <w:tbl>
      <w:tblPr>
        <w:tblStyle w:val="11"/>
        <w:tblW w:w="10336" w:type="dxa"/>
        <w:jc w:val="center"/>
        <w:shd w:val="clear" w:color="auto" w:fill="D7D7D7" w:themeFill="background1" w:themeFillShade="D8"/>
        <w:tblLayout w:type="fixed"/>
        <w:tblCellMar>
          <w:top w:w="0" w:type="dxa"/>
          <w:left w:w="108" w:type="dxa"/>
          <w:bottom w:w="0" w:type="dxa"/>
          <w:right w:w="108" w:type="dxa"/>
        </w:tblCellMar>
      </w:tblPr>
      <w:tblGrid>
        <w:gridCol w:w="1523"/>
        <w:gridCol w:w="1426"/>
        <w:gridCol w:w="1208"/>
        <w:gridCol w:w="1223"/>
        <w:gridCol w:w="1042"/>
        <w:gridCol w:w="1384"/>
        <w:gridCol w:w="1377"/>
        <w:gridCol w:w="1153"/>
      </w:tblGrid>
      <w:tr>
        <w:tblPrEx>
          <w:shd w:val="clear" w:color="auto" w:fill="D7D7D7" w:themeFill="background1" w:themeFillShade="D8"/>
          <w:tblCellMar>
            <w:top w:w="0" w:type="dxa"/>
            <w:left w:w="108" w:type="dxa"/>
            <w:bottom w:w="0" w:type="dxa"/>
            <w:right w:w="108" w:type="dxa"/>
          </w:tblCellMar>
        </w:tblPrEx>
        <w:trPr>
          <w:trHeight w:val="1592" w:hRule="atLeast"/>
          <w:jc w:val="center"/>
        </w:trPr>
        <w:tc>
          <w:tcPr>
            <w:tcW w:w="1523" w:type="dxa"/>
            <w:tcBorders>
              <w:top w:val="single" w:color="auto" w:sz="8" w:space="0"/>
              <w:left w:val="single" w:color="auto" w:sz="8" w:space="0"/>
              <w:bottom w:val="single" w:color="auto" w:sz="8" w:space="0"/>
              <w:right w:val="single" w:color="auto" w:sz="8" w:space="0"/>
            </w:tcBorders>
            <w:shd w:val="clear" w:color="auto" w:fill="D7D7D7" w:themeFill="background1" w:themeFillShade="D8"/>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关联交易类别</w:t>
            </w:r>
          </w:p>
        </w:tc>
        <w:tc>
          <w:tcPr>
            <w:tcW w:w="1426" w:type="dxa"/>
            <w:tcBorders>
              <w:top w:val="single" w:color="auto" w:sz="8" w:space="0"/>
              <w:left w:val="single" w:color="auto" w:sz="8" w:space="0"/>
              <w:bottom w:val="single" w:color="auto" w:sz="8" w:space="0"/>
              <w:right w:val="single" w:color="auto" w:sz="8" w:space="0"/>
            </w:tcBorders>
            <w:shd w:val="clear" w:color="auto" w:fill="D7D7D7" w:themeFill="background1" w:themeFillShade="D8"/>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关联人</w:t>
            </w:r>
          </w:p>
        </w:tc>
        <w:tc>
          <w:tcPr>
            <w:tcW w:w="1208" w:type="dxa"/>
            <w:tcBorders>
              <w:top w:val="single" w:color="auto" w:sz="8" w:space="0"/>
              <w:left w:val="single" w:color="auto" w:sz="8" w:space="0"/>
              <w:bottom w:val="single" w:color="auto" w:sz="8" w:space="0"/>
              <w:right w:val="single" w:color="auto" w:sz="8" w:space="0"/>
            </w:tcBorders>
            <w:shd w:val="clear" w:color="auto" w:fill="D7D7D7" w:themeFill="background1" w:themeFillShade="D8"/>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关联交易内容</w:t>
            </w:r>
          </w:p>
        </w:tc>
        <w:tc>
          <w:tcPr>
            <w:tcW w:w="1223" w:type="dxa"/>
            <w:tcBorders>
              <w:top w:val="single" w:color="auto" w:sz="8" w:space="0"/>
              <w:left w:val="single" w:color="auto" w:sz="8" w:space="0"/>
              <w:bottom w:val="single" w:color="auto" w:sz="8" w:space="0"/>
              <w:right w:val="single" w:color="auto" w:sz="8" w:space="0"/>
            </w:tcBorders>
            <w:shd w:val="clear" w:color="auto" w:fill="D7D7D7" w:themeFill="background1" w:themeFillShade="D8"/>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实际发生金额</w:t>
            </w:r>
          </w:p>
        </w:tc>
        <w:tc>
          <w:tcPr>
            <w:tcW w:w="1042" w:type="dxa"/>
            <w:tcBorders>
              <w:top w:val="single" w:color="auto" w:sz="8" w:space="0"/>
              <w:left w:val="single" w:color="auto" w:sz="8" w:space="0"/>
              <w:bottom w:val="single" w:color="auto" w:sz="8" w:space="0"/>
              <w:right w:val="single" w:color="auto" w:sz="8" w:space="0"/>
            </w:tcBorders>
            <w:shd w:val="clear" w:color="auto" w:fill="D7D7D7" w:themeFill="background1" w:themeFillShade="D8"/>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预计</w:t>
            </w:r>
          </w:p>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金额</w:t>
            </w:r>
          </w:p>
        </w:tc>
        <w:tc>
          <w:tcPr>
            <w:tcW w:w="1384" w:type="dxa"/>
            <w:tcBorders>
              <w:top w:val="single" w:color="auto" w:sz="8" w:space="0"/>
              <w:left w:val="single" w:color="auto" w:sz="8" w:space="0"/>
              <w:bottom w:val="single" w:color="auto" w:sz="4" w:space="0"/>
              <w:right w:val="single" w:color="auto" w:sz="8" w:space="0"/>
            </w:tcBorders>
            <w:shd w:val="clear" w:color="auto" w:fill="D7D7D7" w:themeFill="background1" w:themeFillShade="D8"/>
            <w:noWrap w:val="0"/>
            <w:vAlign w:val="top"/>
          </w:tcPr>
          <w:p>
            <w:pPr>
              <w:keepNext w:val="0"/>
              <w:keepLines w:val="0"/>
              <w:widowControl/>
              <w:suppressLineNumbers w:val="0"/>
              <w:autoSpaceDE w:val="0"/>
              <w:autoSpaceDN w:val="0"/>
              <w:spacing w:before="0" w:beforeAutospacing="0" w:after="0" w:afterAutospacing="0" w:line="440" w:lineRule="exact"/>
              <w:ind w:left="0" w:right="0"/>
              <w:jc w:val="center"/>
              <w:rPr>
                <w:rFonts w:hint="default" w:ascii="Times New Roman" w:hAnsi="Times New Roman" w:eastAsia="仿宋" w:cs="Times New Roman"/>
                <w:bCs w:val="0"/>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实际发生额占同类业务比例（％）</w:t>
            </w:r>
          </w:p>
        </w:tc>
        <w:tc>
          <w:tcPr>
            <w:tcW w:w="1377" w:type="dxa"/>
            <w:tcBorders>
              <w:top w:val="single" w:color="auto" w:sz="8" w:space="0"/>
              <w:left w:val="single" w:color="auto" w:sz="8" w:space="0"/>
              <w:bottom w:val="single" w:color="auto" w:sz="4" w:space="0"/>
              <w:right w:val="nil"/>
            </w:tcBorders>
            <w:shd w:val="clear" w:color="auto" w:fill="D7D7D7" w:themeFill="background1" w:themeFillShade="D8"/>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实际发生额与预计金额差异（%）</w:t>
            </w:r>
          </w:p>
        </w:tc>
        <w:tc>
          <w:tcPr>
            <w:tcW w:w="1153" w:type="dxa"/>
            <w:tcBorders>
              <w:top w:val="single" w:color="auto" w:sz="8" w:space="0"/>
              <w:left w:val="single" w:color="auto" w:sz="8" w:space="0"/>
              <w:bottom w:val="single" w:color="auto" w:sz="4" w:space="0"/>
              <w:right w:val="single" w:color="auto" w:sz="8" w:space="0"/>
            </w:tcBorders>
            <w:shd w:val="clear" w:color="auto" w:fill="D7D7D7" w:themeFill="background1" w:themeFillShade="D8"/>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披露日期及索引</w:t>
            </w:r>
          </w:p>
        </w:tc>
      </w:tr>
      <w:tr>
        <w:tblPrEx>
          <w:shd w:val="clear" w:color="auto" w:fill="D7D7D7" w:themeFill="background1" w:themeFillShade="D8"/>
          <w:tblCellMar>
            <w:top w:w="0" w:type="dxa"/>
            <w:left w:w="108" w:type="dxa"/>
            <w:bottom w:w="0" w:type="dxa"/>
            <w:right w:w="108" w:type="dxa"/>
          </w:tblCellMar>
        </w:tblPrEx>
        <w:trPr>
          <w:trHeight w:val="918" w:hRule="atLeast"/>
          <w:jc w:val="center"/>
        </w:trPr>
        <w:tc>
          <w:tcPr>
            <w:tcW w:w="1523" w:type="dxa"/>
            <w:tcBorders>
              <w:top w:val="single" w:color="auto" w:sz="8" w:space="0"/>
              <w:left w:val="single" w:color="auto" w:sz="8" w:space="0"/>
              <w:bottom w:val="single" w:color="000000" w:sz="8" w:space="0"/>
              <w:right w:val="single" w:color="auto" w:sz="8" w:space="0"/>
            </w:tcBorders>
            <w:shd w:val="clear" w:color="auto" w:fill="D7D7D7" w:themeFill="background1" w:themeFillShade="D8"/>
            <w:noWrap w:val="0"/>
            <w:vAlign w:val="center"/>
          </w:tcPr>
          <w:p>
            <w:pPr>
              <w:keepNext w:val="0"/>
              <w:keepLines w:val="0"/>
              <w:suppressLineNumbers w:val="0"/>
              <w:autoSpaceDE w:val="0"/>
              <w:autoSpaceDN w:val="0"/>
              <w:spacing w:before="0" w:beforeAutospacing="0" w:after="0" w:afterAutospacing="0" w:line="440" w:lineRule="exact"/>
              <w:ind w:left="0" w:right="0"/>
              <w:jc w:val="center"/>
              <w:rPr>
                <w:rFonts w:hint="eastAsia" w:ascii="Times New Roman" w:hAnsi="Times New Roman" w:eastAsia="仿宋" w:cs="Times New Roman"/>
                <w:color w:val="000000"/>
                <w:kern w:val="0"/>
                <w:sz w:val="21"/>
                <w:szCs w:val="21"/>
                <w:highlight w:val="none"/>
              </w:rPr>
            </w:pPr>
            <w:r>
              <w:rPr>
                <w:rFonts w:hint="eastAsia" w:ascii="Times New Roman" w:hAnsi="Times New Roman" w:eastAsia="仿宋" w:cs="Times New Roman"/>
                <w:color w:val="000000"/>
                <w:kern w:val="0"/>
                <w:sz w:val="21"/>
                <w:szCs w:val="21"/>
                <w:highlight w:val="none"/>
              </w:rPr>
              <w:t>向关联人</w:t>
            </w:r>
          </w:p>
          <w:p>
            <w:pPr>
              <w:keepNext w:val="0"/>
              <w:keepLines w:val="0"/>
              <w:suppressLineNumbers w:val="0"/>
              <w:autoSpaceDE w:val="0"/>
              <w:autoSpaceDN w:val="0"/>
              <w:spacing w:before="0" w:beforeAutospacing="0" w:after="0" w:afterAutospacing="0" w:line="440" w:lineRule="exact"/>
              <w:ind w:left="0" w:right="0"/>
              <w:jc w:val="center"/>
              <w:rPr>
                <w:rFonts w:hint="eastAsia" w:ascii="Times New Roman" w:hAnsi="Times New Roman" w:eastAsia="仿宋" w:cs="Times New Roman"/>
                <w:color w:val="000000"/>
                <w:kern w:val="0"/>
                <w:sz w:val="21"/>
                <w:szCs w:val="21"/>
                <w:highlight w:val="none"/>
              </w:rPr>
            </w:pPr>
            <w:r>
              <w:rPr>
                <w:rFonts w:hint="eastAsia" w:ascii="Times New Roman" w:hAnsi="Times New Roman" w:eastAsia="仿宋" w:cs="Times New Roman"/>
                <w:color w:val="000000"/>
                <w:kern w:val="0"/>
                <w:sz w:val="21"/>
                <w:szCs w:val="21"/>
                <w:highlight w:val="none"/>
              </w:rPr>
              <w:t>采购燃料</w:t>
            </w:r>
          </w:p>
        </w:tc>
        <w:tc>
          <w:tcPr>
            <w:tcW w:w="1426" w:type="dxa"/>
            <w:tcBorders>
              <w:top w:val="single" w:color="auto" w:sz="8" w:space="0"/>
              <w:left w:val="single" w:color="auto" w:sz="8" w:space="0"/>
              <w:bottom w:val="single" w:color="000000" w:sz="8" w:space="0"/>
              <w:right w:val="single" w:color="auto" w:sz="8" w:space="0"/>
            </w:tcBorders>
            <w:shd w:val="clear" w:color="auto" w:fill="D7D7D7" w:themeFill="background1" w:themeFillShade="D8"/>
            <w:noWrap w:val="0"/>
            <w:vAlign w:val="center"/>
          </w:tcPr>
          <w:p>
            <w:pPr>
              <w:keepNext w:val="0"/>
              <w:keepLines w:val="0"/>
              <w:suppressLineNumbers w:val="0"/>
              <w:autoSpaceDE w:val="0"/>
              <w:autoSpaceDN w:val="0"/>
              <w:spacing w:before="0" w:beforeAutospacing="0" w:after="0" w:afterAutospacing="0" w:line="440" w:lineRule="exact"/>
              <w:ind w:left="0" w:right="0"/>
              <w:jc w:val="center"/>
              <w:rPr>
                <w:rFonts w:hint="eastAsia" w:ascii="Times New Roman" w:hAnsi="Times New Roman" w:eastAsia="仿宋" w:cs="Times New Roman"/>
                <w:color w:val="000000"/>
                <w:kern w:val="0"/>
                <w:sz w:val="21"/>
                <w:szCs w:val="21"/>
                <w:highlight w:val="none"/>
              </w:rPr>
            </w:pPr>
            <w:r>
              <w:rPr>
                <w:rFonts w:hint="eastAsia" w:ascii="Times New Roman" w:hAnsi="Times New Roman" w:eastAsia="仿宋" w:cs="Times New Roman"/>
                <w:color w:val="000000"/>
                <w:kern w:val="0"/>
                <w:sz w:val="21"/>
                <w:szCs w:val="21"/>
                <w:highlight w:val="none"/>
              </w:rPr>
              <w:t>电投能源、</w:t>
            </w:r>
          </w:p>
          <w:p>
            <w:pPr>
              <w:keepNext w:val="0"/>
              <w:keepLines w:val="0"/>
              <w:suppressLineNumbers w:val="0"/>
              <w:autoSpaceDE w:val="0"/>
              <w:autoSpaceDN w:val="0"/>
              <w:spacing w:before="0" w:beforeAutospacing="0" w:after="0" w:afterAutospacing="0" w:line="440" w:lineRule="exact"/>
              <w:ind w:left="0" w:right="0"/>
              <w:jc w:val="center"/>
              <w:rPr>
                <w:rFonts w:hint="eastAsia" w:ascii="Times New Roman" w:hAnsi="Times New Roman" w:eastAsia="仿宋" w:cs="Times New Roman"/>
                <w:color w:val="000000"/>
                <w:kern w:val="0"/>
                <w:sz w:val="21"/>
                <w:szCs w:val="21"/>
                <w:highlight w:val="none"/>
              </w:rPr>
            </w:pPr>
            <w:r>
              <w:rPr>
                <w:rFonts w:hint="eastAsia" w:ascii="Times New Roman" w:hAnsi="Times New Roman" w:eastAsia="仿宋" w:cs="Times New Roman"/>
                <w:color w:val="000000"/>
                <w:kern w:val="0"/>
                <w:sz w:val="21"/>
                <w:szCs w:val="21"/>
                <w:highlight w:val="none"/>
              </w:rPr>
              <w:t>白音华煤业</w:t>
            </w:r>
          </w:p>
        </w:tc>
        <w:tc>
          <w:tcPr>
            <w:tcW w:w="1208" w:type="dxa"/>
            <w:tcBorders>
              <w:top w:val="single" w:color="auto" w:sz="8" w:space="0"/>
              <w:left w:val="single" w:color="auto" w:sz="8" w:space="0"/>
              <w:bottom w:val="single" w:color="000000" w:sz="8" w:space="0"/>
              <w:right w:val="single" w:color="auto" w:sz="8" w:space="0"/>
            </w:tcBorders>
            <w:shd w:val="clear" w:color="auto" w:fill="D7D7D7" w:themeFill="background1" w:themeFillShade="D8"/>
            <w:noWrap w:val="0"/>
            <w:vAlign w:val="center"/>
          </w:tcPr>
          <w:p>
            <w:pPr>
              <w:keepNext w:val="0"/>
              <w:keepLines w:val="0"/>
              <w:suppressLineNumbers w:val="0"/>
              <w:autoSpaceDE w:val="0"/>
              <w:autoSpaceDN w:val="0"/>
              <w:spacing w:before="0" w:beforeAutospacing="0" w:after="0" w:afterAutospacing="0" w:line="440" w:lineRule="exact"/>
              <w:ind w:left="0" w:right="0"/>
              <w:jc w:val="center"/>
              <w:rPr>
                <w:rFonts w:hint="eastAsia" w:ascii="Times New Roman" w:hAnsi="Times New Roman" w:eastAsia="仿宋" w:cs="Times New Roman"/>
                <w:color w:val="000000"/>
                <w:kern w:val="0"/>
                <w:sz w:val="21"/>
                <w:szCs w:val="21"/>
                <w:highlight w:val="none"/>
              </w:rPr>
            </w:pPr>
            <w:r>
              <w:rPr>
                <w:rFonts w:hint="eastAsia" w:ascii="Times New Roman" w:hAnsi="Times New Roman" w:eastAsia="仿宋" w:cs="Times New Roman"/>
                <w:color w:val="000000"/>
                <w:kern w:val="0"/>
                <w:sz w:val="21"/>
                <w:szCs w:val="21"/>
                <w:highlight w:val="none"/>
              </w:rPr>
              <w:t>采购燃料</w:t>
            </w:r>
          </w:p>
        </w:tc>
        <w:tc>
          <w:tcPr>
            <w:tcW w:w="1223" w:type="dxa"/>
            <w:tcBorders>
              <w:top w:val="single" w:color="auto" w:sz="8" w:space="0"/>
              <w:left w:val="single" w:color="auto" w:sz="8" w:space="0"/>
              <w:bottom w:val="single" w:color="000000" w:sz="8" w:space="0"/>
              <w:right w:val="single" w:color="auto" w:sz="8" w:space="0"/>
            </w:tcBorders>
            <w:shd w:val="clear" w:color="auto" w:fill="D7D7D7" w:themeFill="background1" w:themeFillShade="D8"/>
            <w:noWrap w:val="0"/>
            <w:vAlign w:val="center"/>
          </w:tcPr>
          <w:p>
            <w:pPr>
              <w:keepNext w:val="0"/>
              <w:keepLines w:val="0"/>
              <w:widowControl/>
              <w:suppressLineNumbers w:val="0"/>
              <w:autoSpaceDE w:val="0"/>
              <w:autoSpaceDN w:val="0"/>
              <w:spacing w:before="0" w:beforeAutospacing="0" w:after="0" w:afterAutospacing="0" w:line="440" w:lineRule="exact"/>
              <w:ind w:left="0" w:leftChars="0" w:right="0" w:rightChars="0"/>
              <w:jc w:val="center"/>
              <w:rPr>
                <w:rFonts w:hint="eastAsia" w:ascii="Times New Roman" w:hAnsi="Times New Roman" w:eastAsia="仿宋" w:cs="Times New Roman"/>
                <w:bCs w:val="0"/>
                <w:color w:val="000000"/>
                <w:kern w:val="0"/>
                <w:sz w:val="21"/>
                <w:szCs w:val="21"/>
                <w:highlight w:val="none"/>
              </w:rPr>
            </w:pPr>
            <w:r>
              <w:rPr>
                <w:rFonts w:hint="eastAsia" w:ascii="Times New Roman" w:hAnsi="Times New Roman" w:eastAsia="仿宋" w:cs="Times New Roman"/>
                <w:color w:val="000000"/>
                <w:kern w:val="0"/>
                <w:sz w:val="21"/>
                <w:szCs w:val="21"/>
                <w:highlight w:val="none"/>
                <w:lang w:val="en-US" w:eastAsia="zh-CN"/>
              </w:rPr>
              <w:t>248,144.77</w:t>
            </w:r>
            <w:r>
              <w:rPr>
                <w:rFonts w:hint="eastAsia" w:ascii="Times New Roman" w:hAnsi="Times New Roman" w:eastAsia="仿宋" w:cs="Times New Roman"/>
                <w:bCs w:val="0"/>
                <w:color w:val="000000"/>
                <w:kern w:val="0"/>
                <w:sz w:val="21"/>
                <w:szCs w:val="21"/>
                <w:highlight w:val="none"/>
              </w:rPr>
              <w:t xml:space="preserve"> </w:t>
            </w:r>
          </w:p>
        </w:tc>
        <w:tc>
          <w:tcPr>
            <w:tcW w:w="1042" w:type="dxa"/>
            <w:tcBorders>
              <w:top w:val="single" w:color="auto" w:sz="8" w:space="0"/>
              <w:left w:val="single" w:color="auto" w:sz="8" w:space="0"/>
              <w:bottom w:val="single" w:color="000000" w:sz="8" w:space="0"/>
              <w:right w:val="single" w:color="auto" w:sz="4" w:space="0"/>
            </w:tcBorders>
            <w:shd w:val="clear" w:color="auto" w:fill="D7D7D7" w:themeFill="background1" w:themeFillShade="D8"/>
            <w:noWrap w:val="0"/>
            <w:vAlign w:val="center"/>
          </w:tcPr>
          <w:p>
            <w:pPr>
              <w:keepNext w:val="0"/>
              <w:keepLines w:val="0"/>
              <w:widowControl/>
              <w:suppressLineNumbers w:val="0"/>
              <w:autoSpaceDE w:val="0"/>
              <w:autoSpaceDN w:val="0"/>
              <w:spacing w:before="0" w:beforeAutospacing="0" w:after="0" w:afterAutospacing="0" w:line="440" w:lineRule="exact"/>
              <w:ind w:left="0" w:right="0"/>
              <w:jc w:val="center"/>
              <w:rPr>
                <w:rFonts w:hint="eastAsia" w:ascii="Times New Roman" w:hAnsi="Times New Roman" w:eastAsia="仿宋" w:cs="Times New Roman"/>
                <w:bCs w:val="0"/>
                <w:color w:val="000000"/>
                <w:kern w:val="0"/>
                <w:sz w:val="21"/>
                <w:szCs w:val="21"/>
                <w:highlight w:val="none"/>
              </w:rPr>
            </w:pPr>
            <w:r>
              <w:rPr>
                <w:rFonts w:hint="eastAsia" w:ascii="Times New Roman" w:hAnsi="Times New Roman" w:eastAsia="仿宋" w:cs="Times New Roman"/>
                <w:bCs w:val="0"/>
                <w:color w:val="000000"/>
                <w:kern w:val="0"/>
                <w:sz w:val="21"/>
                <w:szCs w:val="21"/>
                <w:highlight w:val="none"/>
              </w:rPr>
              <w:t>310,000</w:t>
            </w:r>
          </w:p>
        </w:tc>
        <w:tc>
          <w:tcPr>
            <w:tcW w:w="1384" w:type="dxa"/>
            <w:tcBorders>
              <w:top w:val="single" w:color="auto" w:sz="4" w:space="0"/>
              <w:left w:val="single" w:color="auto" w:sz="4" w:space="0"/>
              <w:bottom w:val="single" w:color="auto" w:sz="4" w:space="0"/>
              <w:right w:val="single" w:color="auto" w:sz="8" w:space="0"/>
            </w:tcBorders>
            <w:shd w:val="clear" w:color="auto" w:fill="D7D7D7" w:themeFill="background1" w:themeFillShade="D8"/>
            <w:noWrap w:val="0"/>
            <w:vAlign w:val="center"/>
          </w:tcPr>
          <w:p>
            <w:pPr>
              <w:keepNext w:val="0"/>
              <w:keepLines w:val="0"/>
              <w:widowControl/>
              <w:suppressLineNumbers w:val="0"/>
              <w:autoSpaceDE w:val="0"/>
              <w:autoSpaceDN w:val="0"/>
              <w:spacing w:before="0" w:beforeAutospacing="0" w:after="0" w:afterAutospacing="0" w:line="440" w:lineRule="exact"/>
              <w:ind w:left="0" w:right="0"/>
              <w:jc w:val="center"/>
              <w:rPr>
                <w:rFonts w:hint="default" w:ascii="Times New Roman" w:hAnsi="Times New Roman" w:eastAsia="仿宋" w:cs="Times New Roman"/>
                <w:bCs w:val="0"/>
                <w:color w:val="000000"/>
                <w:kern w:val="0"/>
                <w:sz w:val="21"/>
                <w:szCs w:val="21"/>
                <w:highlight w:val="none"/>
                <w:lang w:val="en-US" w:eastAsia="zh-CN"/>
              </w:rPr>
            </w:pPr>
            <w:r>
              <w:rPr>
                <w:rFonts w:hint="eastAsia" w:ascii="Times New Roman" w:hAnsi="Times New Roman" w:eastAsia="仿宋" w:cs="Times New Roman"/>
                <w:bCs w:val="0"/>
                <w:color w:val="000000"/>
                <w:kern w:val="0"/>
                <w:sz w:val="21"/>
                <w:szCs w:val="21"/>
                <w:highlight w:val="none"/>
                <w:lang w:val="en-US" w:eastAsia="zh-CN"/>
              </w:rPr>
              <w:t>52.08</w:t>
            </w:r>
          </w:p>
        </w:tc>
        <w:tc>
          <w:tcPr>
            <w:tcW w:w="1377" w:type="dxa"/>
            <w:tcBorders>
              <w:top w:val="single" w:color="auto" w:sz="4" w:space="0"/>
              <w:left w:val="single" w:color="auto" w:sz="8" w:space="0"/>
              <w:bottom w:val="single" w:color="auto" w:sz="4" w:space="0"/>
              <w:right w:val="nil"/>
            </w:tcBorders>
            <w:shd w:val="clear" w:color="auto" w:fill="D7D7D7" w:themeFill="background1" w:themeFillShade="D8"/>
            <w:noWrap w:val="0"/>
            <w:vAlign w:val="center"/>
          </w:tcPr>
          <w:p>
            <w:pPr>
              <w:keepNext w:val="0"/>
              <w:keepLines w:val="0"/>
              <w:widowControl/>
              <w:suppressLineNumbers w:val="0"/>
              <w:autoSpaceDE w:val="0"/>
              <w:autoSpaceDN w:val="0"/>
              <w:spacing w:before="0" w:beforeAutospacing="0" w:after="0" w:afterAutospacing="0" w:line="440" w:lineRule="exact"/>
              <w:ind w:left="0" w:right="0"/>
              <w:jc w:val="center"/>
              <w:rPr>
                <w:rFonts w:hint="default" w:ascii="Times New Roman" w:hAnsi="Times New Roman" w:eastAsia="仿宋" w:cs="Times New Roman"/>
                <w:b w:val="0"/>
                <w:bCs w:val="0"/>
                <w:color w:val="000000"/>
                <w:kern w:val="0"/>
                <w:sz w:val="21"/>
                <w:szCs w:val="21"/>
                <w:highlight w:val="none"/>
                <w:lang w:val="en-US" w:eastAsia="zh-CN"/>
              </w:rPr>
            </w:pPr>
            <w:r>
              <w:rPr>
                <w:rFonts w:hint="eastAsia" w:ascii="Times New Roman" w:hAnsi="Times New Roman" w:eastAsia="仿宋" w:cs="Times New Roman"/>
                <w:b w:val="0"/>
                <w:bCs w:val="0"/>
                <w:color w:val="000000"/>
                <w:kern w:val="0"/>
                <w:sz w:val="21"/>
                <w:szCs w:val="21"/>
                <w:highlight w:val="none"/>
                <w:lang w:val="en-US" w:eastAsia="zh-CN"/>
              </w:rPr>
              <w:t>-19.95</w:t>
            </w:r>
          </w:p>
        </w:tc>
        <w:tc>
          <w:tcPr>
            <w:tcW w:w="1153" w:type="dxa"/>
            <w:vMerge w:val="restart"/>
            <w:tcBorders>
              <w:top w:val="single" w:color="auto" w:sz="4" w:space="0"/>
              <w:left w:val="single" w:color="auto" w:sz="8" w:space="0"/>
              <w:right w:val="single" w:color="auto" w:sz="4" w:space="0"/>
            </w:tcBorders>
            <w:shd w:val="clear" w:color="auto" w:fill="D7D7D7" w:themeFill="background1" w:themeFillShade="D8"/>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color w:val="000000"/>
                <w:kern w:val="0"/>
                <w:sz w:val="21"/>
                <w:szCs w:val="21"/>
                <w:highlight w:val="none"/>
              </w:rPr>
            </w:pPr>
            <w:r>
              <w:rPr>
                <w:rFonts w:hint="eastAsia" w:ascii="Times New Roman" w:hAnsi="Times New Roman" w:eastAsia="仿宋" w:cs="Times New Roman"/>
                <w:b/>
                <w:bCs/>
                <w:color w:val="000000"/>
                <w:kern w:val="0"/>
                <w:sz w:val="21"/>
                <w:szCs w:val="21"/>
                <w:highlight w:val="none"/>
                <w:lang w:eastAsia="zh-CN"/>
              </w:rPr>
              <w:t>202</w:t>
            </w:r>
            <w:r>
              <w:rPr>
                <w:rFonts w:hint="eastAsia" w:ascii="Times New Roman" w:hAnsi="Times New Roman" w:eastAsia="仿宋" w:cs="Times New Roman"/>
                <w:b/>
                <w:bCs/>
                <w:color w:val="000000"/>
                <w:kern w:val="0"/>
                <w:sz w:val="21"/>
                <w:szCs w:val="21"/>
                <w:highlight w:val="none"/>
                <w:lang w:val="en-US" w:eastAsia="zh-CN"/>
              </w:rPr>
              <w:t>3</w:t>
            </w:r>
            <w:r>
              <w:rPr>
                <w:rFonts w:hint="eastAsia" w:ascii="Times New Roman" w:hAnsi="Times New Roman" w:eastAsia="仿宋" w:cs="Times New Roman"/>
                <w:b/>
                <w:bCs/>
                <w:color w:val="000000"/>
                <w:kern w:val="0"/>
                <w:sz w:val="21"/>
                <w:szCs w:val="21"/>
                <w:highlight w:val="none"/>
              </w:rPr>
              <w:t>年</w:t>
            </w:r>
            <w:r>
              <w:rPr>
                <w:rFonts w:hint="eastAsia" w:ascii="Times New Roman" w:hAnsi="Times New Roman" w:eastAsia="仿宋" w:cs="Times New Roman"/>
                <w:b/>
                <w:bCs/>
                <w:color w:val="000000"/>
                <w:kern w:val="0"/>
                <w:sz w:val="21"/>
                <w:szCs w:val="21"/>
                <w:highlight w:val="none"/>
                <w:lang w:val="en-US" w:eastAsia="zh-CN"/>
              </w:rPr>
              <w:t>4</w:t>
            </w:r>
            <w:r>
              <w:rPr>
                <w:rFonts w:hint="eastAsia" w:ascii="Times New Roman" w:hAnsi="Times New Roman" w:eastAsia="仿宋" w:cs="Times New Roman"/>
                <w:b/>
                <w:bCs/>
                <w:color w:val="000000"/>
                <w:kern w:val="0"/>
                <w:sz w:val="21"/>
                <w:szCs w:val="21"/>
                <w:highlight w:val="none"/>
              </w:rPr>
              <w:t>月</w:t>
            </w:r>
            <w:r>
              <w:rPr>
                <w:rFonts w:hint="eastAsia" w:ascii="Times New Roman" w:hAnsi="Times New Roman" w:eastAsia="仿宋" w:cs="Times New Roman"/>
                <w:b/>
                <w:bCs/>
                <w:color w:val="000000"/>
                <w:kern w:val="0"/>
                <w:sz w:val="21"/>
                <w:szCs w:val="21"/>
                <w:highlight w:val="none"/>
                <w:lang w:val="en-US" w:eastAsia="zh-CN"/>
              </w:rPr>
              <w:t>28</w:t>
            </w:r>
            <w:r>
              <w:rPr>
                <w:rFonts w:hint="eastAsia" w:ascii="Times New Roman" w:hAnsi="Times New Roman" w:eastAsia="仿宋" w:cs="Times New Roman"/>
                <w:b/>
                <w:bCs/>
                <w:color w:val="000000"/>
                <w:kern w:val="0"/>
                <w:sz w:val="21"/>
                <w:szCs w:val="21"/>
                <w:highlight w:val="none"/>
              </w:rPr>
              <w:t>日</w:t>
            </w:r>
            <w:r>
              <w:rPr>
                <w:rFonts w:hint="eastAsia" w:ascii="Times New Roman" w:hAnsi="Times New Roman" w:eastAsia="仿宋" w:cs="Times New Roman"/>
                <w:b/>
                <w:bCs/>
                <w:color w:val="000000"/>
                <w:kern w:val="0"/>
                <w:sz w:val="21"/>
                <w:szCs w:val="21"/>
                <w:highlight w:val="none"/>
                <w:lang w:eastAsia="zh-CN"/>
              </w:rPr>
              <w:t>202</w:t>
            </w:r>
            <w:r>
              <w:rPr>
                <w:rFonts w:hint="eastAsia" w:ascii="Times New Roman" w:hAnsi="Times New Roman" w:eastAsia="仿宋" w:cs="Times New Roman"/>
                <w:b/>
                <w:bCs/>
                <w:color w:val="000000"/>
                <w:kern w:val="0"/>
                <w:sz w:val="21"/>
                <w:szCs w:val="21"/>
                <w:highlight w:val="none"/>
                <w:lang w:val="en-US" w:eastAsia="zh-CN"/>
              </w:rPr>
              <w:t>3</w:t>
            </w:r>
            <w:r>
              <w:rPr>
                <w:rFonts w:hint="eastAsia" w:ascii="Times New Roman" w:hAnsi="Times New Roman" w:eastAsia="仿宋" w:cs="Times New Roman"/>
                <w:b/>
                <w:bCs/>
                <w:color w:val="000000"/>
                <w:kern w:val="0"/>
                <w:sz w:val="21"/>
                <w:szCs w:val="21"/>
                <w:highlight w:val="none"/>
              </w:rPr>
              <w:t>-0</w:t>
            </w:r>
            <w:r>
              <w:rPr>
                <w:rFonts w:hint="eastAsia" w:ascii="Times New Roman" w:hAnsi="Times New Roman" w:eastAsia="仿宋" w:cs="Times New Roman"/>
                <w:b/>
                <w:bCs/>
                <w:color w:val="000000"/>
                <w:kern w:val="0"/>
                <w:sz w:val="21"/>
                <w:szCs w:val="21"/>
                <w:highlight w:val="none"/>
                <w:lang w:val="en-US" w:eastAsia="zh-CN"/>
              </w:rPr>
              <w:t>32</w:t>
            </w:r>
            <w:r>
              <w:rPr>
                <w:rFonts w:hint="eastAsia" w:ascii="Times New Roman" w:hAnsi="Times New Roman" w:eastAsia="仿宋" w:cs="Times New Roman"/>
                <w:b/>
                <w:bCs/>
                <w:color w:val="000000"/>
                <w:kern w:val="0"/>
                <w:sz w:val="21"/>
                <w:szCs w:val="21"/>
                <w:highlight w:val="none"/>
              </w:rPr>
              <w:t>号公告</w:t>
            </w:r>
          </w:p>
        </w:tc>
      </w:tr>
      <w:tr>
        <w:tblPrEx>
          <w:shd w:val="clear" w:color="auto" w:fill="D7D7D7" w:themeFill="background1" w:themeFillShade="D8"/>
          <w:tblCellMar>
            <w:top w:w="0" w:type="dxa"/>
            <w:left w:w="108" w:type="dxa"/>
            <w:bottom w:w="0" w:type="dxa"/>
            <w:right w:w="108" w:type="dxa"/>
          </w:tblCellMar>
        </w:tblPrEx>
        <w:trPr>
          <w:trHeight w:val="1072" w:hRule="atLeast"/>
          <w:jc w:val="center"/>
        </w:trPr>
        <w:tc>
          <w:tcPr>
            <w:tcW w:w="1523" w:type="dxa"/>
            <w:tcBorders>
              <w:top w:val="single" w:color="auto" w:sz="8" w:space="0"/>
              <w:left w:val="single" w:color="auto" w:sz="8" w:space="0"/>
              <w:bottom w:val="single" w:color="auto" w:sz="8" w:space="0"/>
              <w:right w:val="single" w:color="auto" w:sz="8" w:space="0"/>
            </w:tcBorders>
            <w:shd w:val="clear" w:color="auto" w:fill="D7D7D7" w:themeFill="background1" w:themeFillShade="D8"/>
            <w:noWrap w:val="0"/>
            <w:vAlign w:val="center"/>
          </w:tcPr>
          <w:p>
            <w:pPr>
              <w:keepNext w:val="0"/>
              <w:keepLines w:val="0"/>
              <w:suppressLineNumbers w:val="0"/>
              <w:autoSpaceDE w:val="0"/>
              <w:autoSpaceDN w:val="0"/>
              <w:spacing w:before="0" w:beforeAutospacing="0" w:after="0" w:afterAutospacing="0" w:line="440" w:lineRule="exact"/>
              <w:ind w:left="0" w:right="0"/>
              <w:jc w:val="center"/>
              <w:rPr>
                <w:rFonts w:hint="eastAsia" w:ascii="Times New Roman" w:hAnsi="Times New Roman" w:eastAsia="仿宋" w:cs="Times New Roman"/>
                <w:color w:val="000000"/>
                <w:kern w:val="0"/>
                <w:sz w:val="21"/>
                <w:szCs w:val="21"/>
                <w:highlight w:val="none"/>
              </w:rPr>
            </w:pPr>
            <w:r>
              <w:rPr>
                <w:rFonts w:hint="eastAsia" w:ascii="Times New Roman" w:hAnsi="Times New Roman" w:eastAsia="仿宋" w:cs="Times New Roman"/>
                <w:color w:val="000000"/>
                <w:kern w:val="0"/>
                <w:sz w:val="21"/>
                <w:szCs w:val="21"/>
                <w:highlight w:val="none"/>
              </w:rPr>
              <w:t>接受关联人</w:t>
            </w:r>
          </w:p>
          <w:p>
            <w:pPr>
              <w:keepNext w:val="0"/>
              <w:keepLines w:val="0"/>
              <w:suppressLineNumbers w:val="0"/>
              <w:autoSpaceDE w:val="0"/>
              <w:autoSpaceDN w:val="0"/>
              <w:spacing w:before="0" w:beforeAutospacing="0" w:after="0" w:afterAutospacing="0" w:line="440" w:lineRule="exact"/>
              <w:ind w:left="0" w:right="0"/>
              <w:jc w:val="center"/>
              <w:rPr>
                <w:rFonts w:hint="eastAsia" w:ascii="Times New Roman" w:hAnsi="Times New Roman" w:eastAsia="仿宋" w:cs="Times New Roman"/>
                <w:color w:val="000000"/>
                <w:kern w:val="0"/>
                <w:sz w:val="21"/>
                <w:szCs w:val="21"/>
                <w:highlight w:val="none"/>
              </w:rPr>
            </w:pPr>
            <w:r>
              <w:rPr>
                <w:rFonts w:hint="eastAsia" w:ascii="Times New Roman" w:hAnsi="Times New Roman" w:eastAsia="仿宋" w:cs="Times New Roman"/>
                <w:color w:val="000000"/>
                <w:kern w:val="0"/>
                <w:sz w:val="21"/>
                <w:szCs w:val="21"/>
                <w:highlight w:val="none"/>
              </w:rPr>
              <w:t>提供的服务</w:t>
            </w:r>
          </w:p>
        </w:tc>
        <w:tc>
          <w:tcPr>
            <w:tcW w:w="1426" w:type="dxa"/>
            <w:tcBorders>
              <w:top w:val="single" w:color="auto" w:sz="8" w:space="0"/>
              <w:left w:val="single" w:color="auto" w:sz="8" w:space="0"/>
              <w:bottom w:val="single" w:color="auto" w:sz="8" w:space="0"/>
              <w:right w:val="single" w:color="auto" w:sz="8" w:space="0"/>
            </w:tcBorders>
            <w:shd w:val="clear" w:color="auto" w:fill="D7D7D7" w:themeFill="background1" w:themeFillShade="D8"/>
            <w:noWrap w:val="0"/>
            <w:vAlign w:val="center"/>
          </w:tcPr>
          <w:p>
            <w:pPr>
              <w:keepNext w:val="0"/>
              <w:keepLines w:val="0"/>
              <w:suppressLineNumbers w:val="0"/>
              <w:autoSpaceDE w:val="0"/>
              <w:autoSpaceDN w:val="0"/>
              <w:spacing w:before="0" w:beforeAutospacing="0" w:after="0" w:afterAutospacing="0" w:line="440" w:lineRule="exact"/>
              <w:ind w:left="0" w:right="0"/>
              <w:jc w:val="center"/>
              <w:rPr>
                <w:rFonts w:hint="eastAsia" w:ascii="Times New Roman" w:hAnsi="Times New Roman" w:eastAsia="仿宋" w:cs="Times New Roman"/>
                <w:color w:val="000000"/>
                <w:kern w:val="0"/>
                <w:sz w:val="21"/>
                <w:szCs w:val="21"/>
                <w:highlight w:val="none"/>
              </w:rPr>
            </w:pPr>
            <w:r>
              <w:rPr>
                <w:rFonts w:hint="eastAsia" w:ascii="Times New Roman" w:hAnsi="Times New Roman" w:eastAsia="仿宋" w:cs="Times New Roman"/>
                <w:color w:val="000000"/>
                <w:kern w:val="0"/>
                <w:sz w:val="21"/>
                <w:szCs w:val="21"/>
                <w:highlight w:val="none"/>
              </w:rPr>
              <w:t xml:space="preserve"> 物资装备分公司</w:t>
            </w:r>
          </w:p>
        </w:tc>
        <w:tc>
          <w:tcPr>
            <w:tcW w:w="1208" w:type="dxa"/>
            <w:tcBorders>
              <w:top w:val="single" w:color="auto" w:sz="8" w:space="0"/>
              <w:left w:val="single" w:color="auto" w:sz="8" w:space="0"/>
              <w:bottom w:val="single" w:color="auto" w:sz="8" w:space="0"/>
              <w:right w:val="single" w:color="auto" w:sz="8" w:space="0"/>
            </w:tcBorders>
            <w:shd w:val="clear" w:color="auto" w:fill="D7D7D7" w:themeFill="background1" w:themeFillShade="D8"/>
            <w:noWrap w:val="0"/>
            <w:vAlign w:val="center"/>
          </w:tcPr>
          <w:p>
            <w:pPr>
              <w:keepNext w:val="0"/>
              <w:keepLines w:val="0"/>
              <w:suppressLineNumbers w:val="0"/>
              <w:autoSpaceDE w:val="0"/>
              <w:autoSpaceDN w:val="0"/>
              <w:spacing w:before="0" w:beforeAutospacing="0" w:after="0" w:afterAutospacing="0" w:line="440" w:lineRule="exact"/>
              <w:ind w:left="0" w:right="0"/>
              <w:jc w:val="center"/>
              <w:rPr>
                <w:rFonts w:hint="eastAsia" w:ascii="Times New Roman" w:hAnsi="Times New Roman" w:eastAsia="仿宋" w:cs="Times New Roman"/>
                <w:color w:val="000000"/>
                <w:kern w:val="0"/>
                <w:sz w:val="21"/>
                <w:szCs w:val="21"/>
                <w:highlight w:val="none"/>
              </w:rPr>
            </w:pPr>
            <w:r>
              <w:rPr>
                <w:rFonts w:hint="eastAsia" w:ascii="Times New Roman" w:hAnsi="Times New Roman" w:eastAsia="仿宋" w:cs="Times New Roman"/>
                <w:color w:val="000000"/>
                <w:kern w:val="0"/>
                <w:sz w:val="21"/>
                <w:szCs w:val="21"/>
                <w:highlight w:val="none"/>
              </w:rPr>
              <w:t>总包配送</w:t>
            </w:r>
          </w:p>
        </w:tc>
        <w:tc>
          <w:tcPr>
            <w:tcW w:w="1223" w:type="dxa"/>
            <w:tcBorders>
              <w:top w:val="single" w:color="auto" w:sz="8" w:space="0"/>
              <w:left w:val="single" w:color="auto" w:sz="8" w:space="0"/>
              <w:bottom w:val="single" w:color="auto" w:sz="8" w:space="0"/>
              <w:right w:val="single" w:color="auto" w:sz="8" w:space="0"/>
            </w:tcBorders>
            <w:shd w:val="clear" w:color="auto" w:fill="D7D7D7" w:themeFill="background1" w:themeFillShade="D8"/>
            <w:noWrap w:val="0"/>
            <w:vAlign w:val="center"/>
          </w:tcPr>
          <w:p>
            <w:pPr>
              <w:keepNext w:val="0"/>
              <w:keepLines w:val="0"/>
              <w:widowControl/>
              <w:suppressLineNumbers w:val="0"/>
              <w:autoSpaceDE w:val="0"/>
              <w:autoSpaceDN w:val="0"/>
              <w:spacing w:before="0" w:beforeAutospacing="0" w:after="0" w:afterAutospacing="0" w:line="440" w:lineRule="exact"/>
              <w:ind w:left="0" w:leftChars="0" w:right="0" w:rightChars="0"/>
              <w:jc w:val="center"/>
              <w:rPr>
                <w:rFonts w:hint="default" w:ascii="Times New Roman" w:hAnsi="Times New Roman" w:eastAsia="仿宋" w:cs="Times New Roman"/>
                <w:bCs w:val="0"/>
                <w:color w:val="000000"/>
                <w:kern w:val="0"/>
                <w:sz w:val="21"/>
                <w:szCs w:val="21"/>
                <w:highlight w:val="none"/>
                <w:lang w:val="en-US" w:eastAsia="zh-CN"/>
              </w:rPr>
            </w:pPr>
            <w:r>
              <w:rPr>
                <w:rFonts w:hint="eastAsia" w:ascii="Times New Roman" w:hAnsi="Times New Roman" w:eastAsia="仿宋" w:cs="Times New Roman"/>
                <w:bCs w:val="0"/>
                <w:color w:val="000000"/>
                <w:kern w:val="0"/>
                <w:sz w:val="21"/>
                <w:szCs w:val="21"/>
                <w:highlight w:val="none"/>
                <w:lang w:val="en-US" w:eastAsia="zh-CN"/>
              </w:rPr>
              <w:t>6, 597.86</w:t>
            </w:r>
          </w:p>
        </w:tc>
        <w:tc>
          <w:tcPr>
            <w:tcW w:w="1042" w:type="dxa"/>
            <w:tcBorders>
              <w:top w:val="single" w:color="auto" w:sz="8" w:space="0"/>
              <w:left w:val="single" w:color="auto" w:sz="8" w:space="0"/>
              <w:bottom w:val="single" w:color="auto" w:sz="8" w:space="0"/>
              <w:right w:val="single" w:color="auto" w:sz="4" w:space="0"/>
            </w:tcBorders>
            <w:shd w:val="clear" w:color="auto" w:fill="D7D7D7" w:themeFill="background1" w:themeFillShade="D8"/>
            <w:noWrap w:val="0"/>
            <w:vAlign w:val="center"/>
          </w:tcPr>
          <w:p>
            <w:pPr>
              <w:keepNext w:val="0"/>
              <w:keepLines w:val="0"/>
              <w:widowControl/>
              <w:suppressLineNumbers w:val="0"/>
              <w:autoSpaceDE w:val="0"/>
              <w:autoSpaceDN w:val="0"/>
              <w:spacing w:before="0" w:beforeAutospacing="0" w:after="0" w:afterAutospacing="0" w:line="440" w:lineRule="exact"/>
              <w:ind w:left="0" w:right="0"/>
              <w:jc w:val="center"/>
              <w:rPr>
                <w:rFonts w:hint="eastAsia" w:ascii="Times New Roman" w:hAnsi="Times New Roman" w:eastAsia="仿宋" w:cs="Times New Roman"/>
                <w:bCs w:val="0"/>
                <w:color w:val="000000"/>
                <w:kern w:val="0"/>
                <w:sz w:val="21"/>
                <w:szCs w:val="21"/>
                <w:highlight w:val="none"/>
              </w:rPr>
            </w:pPr>
            <w:r>
              <w:rPr>
                <w:rFonts w:hint="eastAsia" w:ascii="Times New Roman" w:hAnsi="Times New Roman" w:eastAsia="仿宋" w:cs="Times New Roman"/>
                <w:bCs w:val="0"/>
                <w:color w:val="000000"/>
                <w:kern w:val="0"/>
                <w:sz w:val="21"/>
                <w:szCs w:val="21"/>
                <w:highlight w:val="none"/>
              </w:rPr>
              <w:t>11,600.64</w:t>
            </w:r>
          </w:p>
        </w:tc>
        <w:tc>
          <w:tcPr>
            <w:tcW w:w="1384" w:type="dxa"/>
            <w:tcBorders>
              <w:top w:val="single" w:color="auto" w:sz="8" w:space="0"/>
              <w:left w:val="single" w:color="auto" w:sz="4" w:space="0"/>
              <w:bottom w:val="single" w:color="auto" w:sz="8" w:space="0"/>
              <w:right w:val="single" w:color="auto" w:sz="8" w:space="0"/>
            </w:tcBorders>
            <w:shd w:val="clear" w:color="auto" w:fill="D7D7D7" w:themeFill="background1" w:themeFillShade="D8"/>
            <w:noWrap w:val="0"/>
            <w:vAlign w:val="center"/>
          </w:tcPr>
          <w:p>
            <w:pPr>
              <w:keepNext w:val="0"/>
              <w:keepLines w:val="0"/>
              <w:widowControl/>
              <w:suppressLineNumbers w:val="0"/>
              <w:autoSpaceDE w:val="0"/>
              <w:autoSpaceDN w:val="0"/>
              <w:spacing w:before="0" w:beforeAutospacing="0" w:after="0" w:afterAutospacing="0" w:line="440" w:lineRule="exact"/>
              <w:ind w:left="0" w:right="0"/>
              <w:jc w:val="center"/>
              <w:rPr>
                <w:rFonts w:hint="default" w:ascii="Times New Roman" w:hAnsi="Times New Roman" w:eastAsia="仿宋" w:cs="Times New Roman"/>
                <w:bCs w:val="0"/>
                <w:color w:val="000000"/>
                <w:kern w:val="0"/>
                <w:sz w:val="21"/>
                <w:szCs w:val="21"/>
                <w:highlight w:val="none"/>
                <w:lang w:val="en-US" w:eastAsia="zh-CN"/>
              </w:rPr>
            </w:pPr>
            <w:r>
              <w:rPr>
                <w:rFonts w:hint="eastAsia" w:ascii="Times New Roman" w:hAnsi="Times New Roman" w:eastAsia="仿宋" w:cs="Times New Roman"/>
                <w:bCs w:val="0"/>
                <w:color w:val="000000"/>
                <w:kern w:val="0"/>
                <w:sz w:val="21"/>
                <w:szCs w:val="21"/>
                <w:highlight w:val="none"/>
                <w:lang w:val="en-US" w:eastAsia="zh-CN"/>
              </w:rPr>
              <w:t>10.42</w:t>
            </w:r>
          </w:p>
        </w:tc>
        <w:tc>
          <w:tcPr>
            <w:tcW w:w="1377" w:type="dxa"/>
            <w:tcBorders>
              <w:top w:val="single" w:color="auto" w:sz="8" w:space="0"/>
              <w:left w:val="single" w:color="auto" w:sz="8" w:space="0"/>
              <w:bottom w:val="single" w:color="auto" w:sz="8" w:space="0"/>
              <w:right w:val="nil"/>
            </w:tcBorders>
            <w:shd w:val="clear" w:color="auto" w:fill="D7D7D7" w:themeFill="background1" w:themeFillShade="D8"/>
            <w:noWrap w:val="0"/>
            <w:vAlign w:val="center"/>
          </w:tcPr>
          <w:p>
            <w:pPr>
              <w:keepNext w:val="0"/>
              <w:keepLines w:val="0"/>
              <w:widowControl/>
              <w:suppressLineNumbers w:val="0"/>
              <w:autoSpaceDE w:val="0"/>
              <w:autoSpaceDN w:val="0"/>
              <w:spacing w:before="0" w:beforeAutospacing="0" w:after="0" w:afterAutospacing="0" w:line="440" w:lineRule="exact"/>
              <w:ind w:left="0" w:right="0"/>
              <w:jc w:val="center"/>
              <w:rPr>
                <w:rFonts w:hint="default" w:ascii="Times New Roman" w:hAnsi="Times New Roman" w:eastAsia="仿宋" w:cs="Times New Roman"/>
                <w:b w:val="0"/>
                <w:bCs w:val="0"/>
                <w:color w:val="000000"/>
                <w:kern w:val="0"/>
                <w:sz w:val="21"/>
                <w:szCs w:val="21"/>
                <w:highlight w:val="none"/>
                <w:lang w:val="en-US" w:eastAsia="zh-CN"/>
              </w:rPr>
            </w:pPr>
            <w:r>
              <w:rPr>
                <w:rFonts w:hint="eastAsia" w:ascii="Times New Roman" w:hAnsi="Times New Roman" w:eastAsia="仿宋" w:cs="Times New Roman"/>
                <w:b w:val="0"/>
                <w:bCs w:val="0"/>
                <w:color w:val="000000"/>
                <w:kern w:val="0"/>
                <w:sz w:val="21"/>
                <w:szCs w:val="21"/>
                <w:highlight w:val="none"/>
                <w:lang w:val="en-US" w:eastAsia="zh-CN"/>
              </w:rPr>
              <w:t>-43.13</w:t>
            </w:r>
          </w:p>
        </w:tc>
        <w:tc>
          <w:tcPr>
            <w:tcW w:w="1153" w:type="dxa"/>
            <w:vMerge w:val="continue"/>
            <w:tcBorders>
              <w:left w:val="single" w:color="auto" w:sz="8" w:space="0"/>
              <w:right w:val="single" w:color="auto" w:sz="4" w:space="0"/>
            </w:tcBorders>
            <w:shd w:val="clear" w:color="auto" w:fill="D7D7D7" w:themeFill="background1" w:themeFillShade="D8"/>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color w:val="000000"/>
                <w:kern w:val="0"/>
                <w:sz w:val="21"/>
                <w:szCs w:val="21"/>
                <w:highlight w:val="none"/>
              </w:rPr>
            </w:pPr>
          </w:p>
        </w:tc>
      </w:tr>
      <w:tr>
        <w:tblPrEx>
          <w:tblCellMar>
            <w:top w:w="0" w:type="dxa"/>
            <w:left w:w="108" w:type="dxa"/>
            <w:bottom w:w="0" w:type="dxa"/>
            <w:right w:w="108" w:type="dxa"/>
          </w:tblCellMar>
        </w:tblPrEx>
        <w:trPr>
          <w:trHeight w:val="1072" w:hRule="atLeast"/>
          <w:jc w:val="center"/>
        </w:trPr>
        <w:tc>
          <w:tcPr>
            <w:tcW w:w="5380" w:type="dxa"/>
            <w:gridSpan w:val="4"/>
            <w:tcBorders>
              <w:top w:val="single" w:color="auto" w:sz="8" w:space="0"/>
              <w:left w:val="single" w:color="auto" w:sz="8" w:space="0"/>
              <w:bottom w:val="single" w:color="auto" w:sz="8" w:space="0"/>
              <w:right w:val="single" w:color="auto" w:sz="8" w:space="0"/>
            </w:tcBorders>
            <w:shd w:val="clear" w:color="auto" w:fill="D7D7D7" w:themeFill="background1" w:themeFillShade="D8"/>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仿宋" w:cs="Times New Roman"/>
                <w:bCs w:val="0"/>
                <w:color w:val="000000"/>
                <w:kern w:val="0"/>
                <w:sz w:val="21"/>
                <w:szCs w:val="21"/>
                <w:lang w:val="en-US" w:eastAsia="zh-CN"/>
              </w:rPr>
            </w:pPr>
            <w:r>
              <w:rPr>
                <w:rFonts w:hint="eastAsia" w:ascii="仿宋" w:hAnsi="仿宋" w:eastAsia="仿宋" w:cs="仿宋"/>
                <w:kern w:val="0"/>
                <w:sz w:val="24"/>
                <w:lang w:bidi="ar"/>
              </w:rPr>
              <w:t>公司董事会对日常关联交易实际发生情况与预计存在较大差异的说明</w:t>
            </w:r>
            <w:r>
              <w:rPr>
                <w:rFonts w:hint="eastAsia" w:ascii="仿宋" w:hAnsi="仿宋" w:eastAsia="仿宋" w:cs="仿宋"/>
                <w:kern w:val="0"/>
                <w:sz w:val="24"/>
                <w:lang w:val="en-US" w:eastAsia="zh-CN" w:bidi="ar"/>
              </w:rPr>
              <w:t xml:space="preserve"> </w:t>
            </w:r>
            <w:r>
              <w:rPr>
                <w:rFonts w:hint="eastAsia" w:ascii="宋体" w:hAnsi="宋体" w:eastAsia="仿宋" w:cs="宋体"/>
                <w:kern w:val="0"/>
                <w:sz w:val="24"/>
                <w:szCs w:val="24"/>
                <w:lang w:val="en-US" w:eastAsia="zh-CN"/>
              </w:rPr>
              <w:t xml:space="preserve">  </w:t>
            </w:r>
          </w:p>
        </w:tc>
        <w:tc>
          <w:tcPr>
            <w:tcW w:w="4956" w:type="dxa"/>
            <w:gridSpan w:val="4"/>
            <w:tcBorders>
              <w:top w:val="single" w:color="auto" w:sz="8" w:space="0"/>
              <w:left w:val="single" w:color="auto" w:sz="8" w:space="0"/>
              <w:bottom w:val="single" w:color="auto" w:sz="8" w:space="0"/>
              <w:right w:val="single" w:color="auto" w:sz="4" w:space="0"/>
            </w:tcBorders>
            <w:shd w:val="clear" w:color="auto" w:fill="D7D7D7" w:themeFill="background1" w:themeFillShade="D8"/>
            <w:noWrap w:val="0"/>
            <w:vAlign w:val="center"/>
          </w:tcPr>
          <w:p>
            <w:pPr>
              <w:keepNext w:val="0"/>
              <w:keepLines w:val="0"/>
              <w:widowControl/>
              <w:suppressLineNumbers w:val="0"/>
              <w:shd w:val="clear"/>
              <w:spacing w:before="0" w:beforeAutospacing="0" w:after="0" w:afterAutospacing="0"/>
              <w:ind w:left="0" w:right="0"/>
              <w:rPr>
                <w:rFonts w:hint="default" w:ascii="Times New Roman" w:hAnsi="Times New Roman" w:eastAsia="仿宋" w:cs="Times New Roman"/>
                <w:b/>
                <w:bCs/>
                <w:color w:val="000000"/>
                <w:kern w:val="0"/>
                <w:sz w:val="21"/>
                <w:szCs w:val="21"/>
              </w:rPr>
            </w:pPr>
            <w:r>
              <w:rPr>
                <w:rFonts w:hint="eastAsia" w:ascii="仿宋" w:hAnsi="仿宋" w:eastAsia="仿宋" w:cs="仿宋"/>
                <w:kern w:val="0"/>
                <w:sz w:val="24"/>
                <w:highlight w:val="none"/>
                <w:shd w:val="clear"/>
                <w:lang w:bidi="ar"/>
              </w:rPr>
              <w:t>公司委托物资装备分公司进行总包配送事项的实际发生金额与预计金额产生的差异较大，主要原因为:</w:t>
            </w:r>
            <w:r>
              <w:rPr>
                <w:rFonts w:hint="eastAsia" w:ascii="仿宋" w:hAnsi="仿宋" w:eastAsia="仿宋" w:cs="仿宋"/>
                <w:kern w:val="0"/>
                <w:sz w:val="24"/>
                <w:highlight w:val="none"/>
                <w:shd w:val="clear"/>
                <w:lang w:val="en-US" w:eastAsia="zh-CN" w:bidi="ar"/>
              </w:rPr>
              <w:t xml:space="preserve"> 部分所属项目建设进度调整。</w:t>
            </w:r>
            <w:r>
              <w:rPr>
                <w:rFonts w:hint="eastAsia" w:ascii="Times New Roman" w:hAnsi="Times New Roman" w:eastAsia="仿宋" w:cs="Times New Roman"/>
                <w:bCs w:val="0"/>
                <w:color w:val="000000"/>
                <w:kern w:val="0"/>
                <w:sz w:val="21"/>
                <w:szCs w:val="21"/>
                <w:highlight w:val="none"/>
                <w:shd w:val="clear"/>
                <w:lang w:val="en-US" w:eastAsia="zh-CN"/>
              </w:rPr>
              <w:t xml:space="preserve"> </w:t>
            </w:r>
            <w:r>
              <w:rPr>
                <w:rFonts w:hint="eastAsia" w:ascii="Times New Roman" w:hAnsi="Times New Roman" w:eastAsia="仿宋" w:cs="Times New Roman"/>
                <w:bCs w:val="0"/>
                <w:color w:val="000000"/>
                <w:kern w:val="0"/>
                <w:sz w:val="21"/>
                <w:szCs w:val="21"/>
                <w:highlight w:val="none"/>
                <w:lang w:val="en-US" w:eastAsia="zh-CN"/>
              </w:rPr>
              <w:t xml:space="preserve">       </w:t>
            </w:r>
          </w:p>
        </w:tc>
      </w:tr>
      <w:tr>
        <w:tblPrEx>
          <w:shd w:val="clear" w:color="auto" w:fill="D7D7D7" w:themeFill="background1" w:themeFillShade="D8"/>
          <w:tblCellMar>
            <w:top w:w="0" w:type="dxa"/>
            <w:left w:w="108" w:type="dxa"/>
            <w:bottom w:w="0" w:type="dxa"/>
            <w:right w:w="108" w:type="dxa"/>
          </w:tblCellMar>
        </w:tblPrEx>
        <w:trPr>
          <w:trHeight w:val="1072" w:hRule="atLeast"/>
          <w:jc w:val="center"/>
        </w:trPr>
        <w:tc>
          <w:tcPr>
            <w:tcW w:w="5380" w:type="dxa"/>
            <w:gridSpan w:val="4"/>
            <w:tcBorders>
              <w:top w:val="single" w:color="auto" w:sz="8" w:space="0"/>
              <w:left w:val="single" w:color="auto" w:sz="8" w:space="0"/>
              <w:bottom w:val="single" w:color="auto" w:sz="8" w:space="0"/>
              <w:right w:val="single" w:color="auto" w:sz="8" w:space="0"/>
            </w:tcBorders>
            <w:shd w:val="clear" w:color="auto" w:fill="D7D7D7" w:themeFill="background1" w:themeFillShade="D8"/>
            <w:noWrap w:val="0"/>
            <w:vAlign w:val="center"/>
          </w:tcPr>
          <w:p>
            <w:pPr>
              <w:keepNext w:val="0"/>
              <w:keepLines w:val="0"/>
              <w:widowControl/>
              <w:suppressLineNumbers w:val="0"/>
              <w:spacing w:before="0" w:beforeAutospacing="0" w:after="0" w:afterAutospacing="0"/>
              <w:ind w:left="0" w:right="0"/>
              <w:rPr>
                <w:rFonts w:hint="eastAsia" w:ascii="宋体" w:hAnsi="宋体" w:eastAsia="仿宋" w:cs="宋体"/>
                <w:b/>
                <w:bCs/>
                <w:kern w:val="0"/>
                <w:sz w:val="24"/>
                <w:szCs w:val="24"/>
                <w:lang w:val="en-US" w:eastAsia="zh-CN"/>
              </w:rPr>
            </w:pPr>
            <w:r>
              <w:rPr>
                <w:rFonts w:hint="eastAsia" w:ascii="仿宋" w:hAnsi="仿宋" w:eastAsia="仿宋" w:cs="仿宋"/>
                <w:kern w:val="0"/>
                <w:sz w:val="24"/>
                <w:lang w:bidi="ar"/>
              </w:rPr>
              <w:t>公司独立董事对日常关联交易实际发生情况与预计存在较大差异的说明</w:t>
            </w:r>
          </w:p>
        </w:tc>
        <w:tc>
          <w:tcPr>
            <w:tcW w:w="4956" w:type="dxa"/>
            <w:gridSpan w:val="4"/>
            <w:tcBorders>
              <w:top w:val="single" w:color="auto" w:sz="8" w:space="0"/>
              <w:left w:val="single" w:color="auto" w:sz="8" w:space="0"/>
              <w:bottom w:val="single" w:color="auto" w:sz="8" w:space="0"/>
              <w:right w:val="single" w:color="auto" w:sz="4" w:space="0"/>
            </w:tcBorders>
            <w:shd w:val="clear" w:color="auto" w:fill="D7D7D7" w:themeFill="background1" w:themeFillShade="D8"/>
            <w:noWrap w:val="0"/>
            <w:vAlign w:val="center"/>
          </w:tcPr>
          <w:p>
            <w:pPr>
              <w:keepNext w:val="0"/>
              <w:keepLines w:val="0"/>
              <w:widowControl/>
              <w:suppressLineNumbers w:val="0"/>
              <w:spacing w:before="0" w:beforeAutospacing="0" w:after="0" w:afterAutospacing="0"/>
              <w:ind w:left="0" w:right="0"/>
              <w:rPr>
                <w:rFonts w:hint="eastAsia" w:ascii="Times New Roman" w:hAnsi="Times New Roman" w:eastAsia="仿宋" w:cs="Times New Roman"/>
                <w:bCs w:val="0"/>
                <w:color w:val="000000"/>
                <w:kern w:val="0"/>
                <w:sz w:val="21"/>
                <w:szCs w:val="21"/>
                <w:lang w:val="en-US" w:eastAsia="zh-CN"/>
              </w:rPr>
            </w:pPr>
            <w:r>
              <w:rPr>
                <w:rFonts w:hint="eastAsia" w:ascii="仿宋" w:hAnsi="仿宋" w:eastAsia="仿宋" w:cs="仿宋"/>
                <w:kern w:val="0"/>
                <w:sz w:val="24"/>
                <w:lang w:bidi="ar"/>
              </w:rPr>
              <w:t>2023年度</w:t>
            </w:r>
            <w:r>
              <w:rPr>
                <w:rFonts w:hint="eastAsia" w:ascii="仿宋" w:hAnsi="仿宋" w:eastAsia="仿宋" w:cs="仿宋"/>
                <w:kern w:val="0"/>
                <w:sz w:val="24"/>
                <w:highlight w:val="none"/>
                <w:shd w:val="clear"/>
                <w:lang w:bidi="ar"/>
              </w:rPr>
              <w:t>公司委托物资装备分公司进行总包配送事项</w:t>
            </w:r>
            <w:r>
              <w:rPr>
                <w:rFonts w:hint="eastAsia" w:ascii="仿宋" w:hAnsi="仿宋" w:eastAsia="仿宋" w:cs="仿宋"/>
                <w:kern w:val="0"/>
                <w:sz w:val="24"/>
                <w:lang w:bidi="ar"/>
              </w:rPr>
              <w:t xml:space="preserve">实际发生情况与预计存在的差异情况符合公司经营发展实际，不存在损害上市公司利益的情形，对公司本期及未来财务状况、经营成果无不利影响。 </w:t>
            </w:r>
          </w:p>
        </w:tc>
      </w:tr>
    </w:tbl>
    <w:p>
      <w:pPr>
        <w:ind w:left="187" w:leftChars="67" w:firstLine="551" w:firstLineChars="197"/>
        <w:rPr>
          <w:rFonts w:ascii="Times New Roman" w:hAnsi="Times New Roman" w:eastAsia="仿宋"/>
          <w:b/>
          <w:bCs/>
          <w:color w:val="000000"/>
          <w:kern w:val="0"/>
          <w:szCs w:val="28"/>
          <w:highlight w:val="none"/>
        </w:rPr>
      </w:pPr>
      <w:r>
        <w:rPr>
          <w:rFonts w:hint="eastAsia" w:ascii="Times New Roman" w:hAnsi="Times New Roman" w:eastAsia="仿宋"/>
          <w:b/>
          <w:bCs/>
          <w:color w:val="000000"/>
          <w:kern w:val="0"/>
          <w:szCs w:val="28"/>
          <w:highlight w:val="none"/>
        </w:rPr>
        <w:t>二、</w:t>
      </w:r>
      <w:r>
        <w:rPr>
          <w:rFonts w:ascii="Times New Roman" w:hAnsi="Times New Roman" w:eastAsia="仿宋"/>
          <w:b/>
          <w:bCs/>
          <w:color w:val="000000"/>
          <w:kern w:val="0"/>
          <w:szCs w:val="28"/>
          <w:highlight w:val="none"/>
        </w:rPr>
        <w:t xml:space="preserve">关联人介绍和关联关系 </w:t>
      </w:r>
    </w:p>
    <w:p>
      <w:pPr>
        <w:autoSpaceDE w:val="0"/>
        <w:autoSpaceDN w:val="0"/>
        <w:adjustRightInd w:val="0"/>
        <w:spacing w:line="600" w:lineRule="exact"/>
        <w:ind w:firstLine="560" w:firstLineChars="200"/>
        <w:rPr>
          <w:rFonts w:hint="eastAsia" w:ascii="Times New Roman" w:hAnsi="Times New Roman" w:eastAsia="仿宋"/>
          <w:kern w:val="0"/>
          <w:szCs w:val="28"/>
        </w:rPr>
      </w:pPr>
      <w:r>
        <w:rPr>
          <w:rFonts w:hint="eastAsia" w:ascii="Times New Roman" w:hAnsi="Times New Roman" w:eastAsia="仿宋"/>
          <w:kern w:val="0"/>
          <w:szCs w:val="28"/>
        </w:rPr>
        <w:t>1.内蒙古电投能源股份有限公司及其所属控股子公司——</w:t>
      </w:r>
      <w:r>
        <w:rPr>
          <w:rFonts w:ascii="Times New Roman" w:hAnsi="Times New Roman" w:eastAsia="仿宋"/>
          <w:kern w:val="0"/>
          <w:szCs w:val="28"/>
        </w:rPr>
        <w:t>扎鲁特旗扎哈淖尔煤业有限公司</w:t>
      </w:r>
    </w:p>
    <w:p>
      <w:pPr>
        <w:autoSpaceDE w:val="0"/>
        <w:autoSpaceDN w:val="0"/>
        <w:adjustRightInd w:val="0"/>
        <w:spacing w:line="600" w:lineRule="exact"/>
        <w:ind w:firstLine="560" w:firstLineChars="200"/>
        <w:rPr>
          <w:rFonts w:hint="eastAsia" w:ascii="Times New Roman" w:hAnsi="Times New Roman" w:eastAsia="仿宋"/>
          <w:kern w:val="0"/>
          <w:szCs w:val="28"/>
        </w:rPr>
      </w:pPr>
      <w:r>
        <w:rPr>
          <w:rFonts w:hint="eastAsia" w:ascii="Times New Roman" w:hAnsi="Times New Roman" w:eastAsia="仿宋"/>
          <w:kern w:val="0"/>
          <w:szCs w:val="28"/>
        </w:rPr>
        <w:t>（1）内蒙古电投能源股份有限公司</w:t>
      </w:r>
    </w:p>
    <w:p>
      <w:pPr>
        <w:ind w:firstLine="560"/>
        <w:rPr>
          <w:rFonts w:hint="eastAsia" w:ascii="Times New Roman" w:hAnsi="Times New Roman" w:eastAsia="仿宋"/>
          <w:kern w:val="0"/>
          <w:szCs w:val="28"/>
          <w:highlight w:val="yellow"/>
        </w:rPr>
      </w:pPr>
      <w:r>
        <w:rPr>
          <w:rFonts w:ascii="Times New Roman" w:hAnsi="Times New Roman" w:eastAsia="仿宋"/>
          <w:kern w:val="0"/>
          <w:szCs w:val="28"/>
        </w:rPr>
        <w:t>法定代表人</w:t>
      </w:r>
      <w:r>
        <w:rPr>
          <w:rFonts w:ascii="Times New Roman" w:hAnsi="Times New Roman" w:eastAsia="仿宋"/>
          <w:kern w:val="0"/>
          <w:szCs w:val="28"/>
          <w:highlight w:val="none"/>
        </w:rPr>
        <w:t>：</w:t>
      </w:r>
      <w:r>
        <w:rPr>
          <w:rFonts w:hint="eastAsia" w:ascii="Times New Roman" w:hAnsi="Times New Roman" w:eastAsia="仿宋"/>
          <w:kern w:val="0"/>
          <w:szCs w:val="28"/>
          <w:highlight w:val="none"/>
          <w:lang w:val="en-US" w:eastAsia="zh-CN"/>
        </w:rPr>
        <w:t>王伟光</w:t>
      </w:r>
    </w:p>
    <w:p>
      <w:pPr>
        <w:ind w:firstLine="560"/>
        <w:rPr>
          <w:rFonts w:ascii="Times New Roman" w:hAnsi="Times New Roman" w:eastAsia="仿宋"/>
          <w:szCs w:val="28"/>
        </w:rPr>
      </w:pPr>
      <w:r>
        <w:rPr>
          <w:rFonts w:ascii="Times New Roman" w:hAnsi="Times New Roman" w:eastAsia="仿宋"/>
          <w:kern w:val="0"/>
          <w:szCs w:val="28"/>
        </w:rPr>
        <w:t>注册资本：</w:t>
      </w:r>
      <w:r>
        <w:rPr>
          <w:rFonts w:hint="eastAsia" w:ascii="Times New Roman" w:hAnsi="Times New Roman" w:eastAsia="仿宋"/>
          <w:kern w:val="0"/>
          <w:szCs w:val="28"/>
        </w:rPr>
        <w:t>224</w:t>
      </w:r>
      <w:r>
        <w:rPr>
          <w:rFonts w:hint="eastAsia" w:ascii="Times New Roman" w:hAnsi="Times New Roman" w:eastAsia="仿宋"/>
          <w:kern w:val="0"/>
          <w:szCs w:val="28"/>
          <w:lang w:val="en-US" w:eastAsia="zh-CN"/>
        </w:rPr>
        <w:t>,</w:t>
      </w:r>
      <w:r>
        <w:rPr>
          <w:rFonts w:hint="eastAsia" w:ascii="Times New Roman" w:hAnsi="Times New Roman" w:eastAsia="仿宋"/>
          <w:kern w:val="0"/>
          <w:szCs w:val="28"/>
        </w:rPr>
        <w:t>157.3493</w:t>
      </w:r>
      <w:r>
        <w:rPr>
          <w:rFonts w:ascii="Times New Roman" w:hAnsi="Times New Roman" w:eastAsia="仿宋"/>
          <w:szCs w:val="28"/>
        </w:rPr>
        <w:t>万元人民币</w:t>
      </w:r>
    </w:p>
    <w:p>
      <w:pPr>
        <w:ind w:firstLine="560"/>
        <w:rPr>
          <w:rFonts w:ascii="Times New Roman" w:hAnsi="Times New Roman" w:eastAsia="仿宋"/>
          <w:kern w:val="0"/>
          <w:szCs w:val="28"/>
        </w:rPr>
      </w:pPr>
      <w:r>
        <w:rPr>
          <w:rFonts w:ascii="Times New Roman" w:hAnsi="Times New Roman" w:eastAsia="仿宋"/>
          <w:kern w:val="0"/>
          <w:szCs w:val="28"/>
        </w:rPr>
        <w:t>注册地址：</w:t>
      </w:r>
      <w:r>
        <w:rPr>
          <w:rFonts w:hint="eastAsia" w:ascii="Times New Roman" w:hAnsi="Times New Roman" w:eastAsia="仿宋"/>
          <w:kern w:val="0"/>
          <w:szCs w:val="28"/>
        </w:rPr>
        <w:t>内蒙古自治区霍林郭勒市哲里木大街（霍矿珠斯花区）</w:t>
      </w:r>
    </w:p>
    <w:p>
      <w:pPr>
        <w:ind w:firstLine="560"/>
        <w:rPr>
          <w:rFonts w:hint="eastAsia" w:ascii="Times New Roman" w:hAnsi="Times New Roman" w:eastAsia="仿宋"/>
          <w:szCs w:val="28"/>
        </w:rPr>
      </w:pPr>
      <w:r>
        <w:rPr>
          <w:rFonts w:hint="eastAsia" w:ascii="Times New Roman" w:hAnsi="Times New Roman" w:eastAsia="仿宋"/>
          <w:kern w:val="0"/>
          <w:szCs w:val="28"/>
        </w:rPr>
        <w:t>经营范围：煤炭开采；矿产资源勘查；测绘服务；道路货物运输（不含危险货物）；电气安装服务；建设工程设计；建设工程施工；发电业务、输电业务、供（配）电业务；热力生产和供应；煤炭及制品销售；土石方工程施工；矿山机械销售；建筑工程用机械销售；发电机及发电机组销售；建筑材料销售；化工产品销售（不含许可类化工产品）；金属材料销售；电气设备修理；通用设备制造（不含特种设备制造）；机械零件、零部件加工；机械零件、零部件销售；普通货物仓储服务（不含危险化学品等需许可审批的项目）；非居住房地产租赁；住房租赁；机械设备租赁；技术服务、技术开发、技术咨询、技术交流、技术转让、技术推广；信息咨询服务（不含许可类信息咨询服务）；肥料销售；工程管理服务；招投标代理服务；供冷服务；特种作业人员安全技术培训；业务培训（不含教育培训、职业技能培训等需取得许可的培训）；水资源管理。</w:t>
      </w:r>
    </w:p>
    <w:p>
      <w:pPr>
        <w:ind w:firstLine="560" w:firstLineChars="200"/>
        <w:rPr>
          <w:rFonts w:ascii="Times New Roman" w:hAnsi="Times New Roman" w:eastAsia="仿宋"/>
          <w:szCs w:val="28"/>
        </w:rPr>
      </w:pPr>
      <w:r>
        <w:rPr>
          <w:rFonts w:ascii="Times New Roman" w:hAnsi="Times New Roman" w:eastAsia="仿宋"/>
          <w:szCs w:val="28"/>
        </w:rPr>
        <w:t>经查，</w:t>
      </w:r>
      <w:r>
        <w:rPr>
          <w:rFonts w:hint="eastAsia" w:ascii="Times New Roman" w:hAnsi="Times New Roman" w:eastAsia="仿宋"/>
          <w:kern w:val="0"/>
          <w:szCs w:val="28"/>
        </w:rPr>
        <w:t>内蒙古电投能源股份有限公司</w:t>
      </w:r>
      <w:r>
        <w:rPr>
          <w:rFonts w:ascii="Times New Roman" w:hAnsi="Times New Roman" w:eastAsia="仿宋"/>
          <w:szCs w:val="28"/>
        </w:rPr>
        <w:t>不是失信被执行人。</w:t>
      </w:r>
    </w:p>
    <w:p>
      <w:pPr>
        <w:ind w:firstLine="560" w:firstLineChars="200"/>
        <w:rPr>
          <w:rFonts w:hint="eastAsia" w:ascii="Times New Roman" w:hAnsi="Times New Roman" w:eastAsia="仿宋"/>
          <w:szCs w:val="28"/>
          <w:highlight w:val="yellow"/>
        </w:rPr>
      </w:pPr>
      <w:r>
        <w:rPr>
          <w:rFonts w:hint="eastAsia" w:ascii="Times New Roman" w:hAnsi="Times New Roman" w:eastAsia="仿宋"/>
          <w:szCs w:val="28"/>
          <w:highlight w:val="none"/>
          <w:lang w:eastAsia="zh-CN"/>
        </w:rPr>
        <w:t>2023</w:t>
      </w:r>
      <w:r>
        <w:rPr>
          <w:rFonts w:hint="eastAsia" w:ascii="Times New Roman" w:hAnsi="Times New Roman" w:eastAsia="仿宋"/>
          <w:szCs w:val="28"/>
          <w:highlight w:val="none"/>
        </w:rPr>
        <w:t>年</w:t>
      </w:r>
      <w:r>
        <w:rPr>
          <w:rFonts w:hint="eastAsia" w:ascii="Times New Roman" w:hAnsi="Times New Roman" w:eastAsia="仿宋"/>
          <w:szCs w:val="28"/>
          <w:highlight w:val="none"/>
          <w:lang w:val="en-US" w:eastAsia="zh-CN"/>
        </w:rPr>
        <w:t>12</w:t>
      </w:r>
      <w:r>
        <w:rPr>
          <w:rFonts w:hint="eastAsia" w:ascii="Times New Roman" w:hAnsi="Times New Roman" w:eastAsia="仿宋"/>
          <w:szCs w:val="28"/>
          <w:highlight w:val="none"/>
        </w:rPr>
        <w:t>月3</w:t>
      </w:r>
      <w:r>
        <w:rPr>
          <w:rFonts w:hint="eastAsia" w:ascii="Times New Roman" w:hAnsi="Times New Roman" w:eastAsia="仿宋"/>
          <w:szCs w:val="28"/>
          <w:highlight w:val="none"/>
          <w:lang w:val="en-US" w:eastAsia="zh-CN"/>
        </w:rPr>
        <w:t>1</w:t>
      </w:r>
      <w:r>
        <w:rPr>
          <w:rFonts w:hint="eastAsia" w:ascii="Times New Roman" w:hAnsi="Times New Roman" w:eastAsia="仿宋"/>
          <w:szCs w:val="28"/>
          <w:highlight w:val="none"/>
        </w:rPr>
        <w:t>日，</w:t>
      </w:r>
      <w:r>
        <w:rPr>
          <w:rFonts w:hint="eastAsia" w:ascii="Times New Roman" w:hAnsi="Times New Roman" w:eastAsia="仿宋"/>
          <w:kern w:val="0"/>
          <w:szCs w:val="28"/>
          <w:highlight w:val="none"/>
        </w:rPr>
        <w:t>内蒙古电投能源股份有限公司总资产485.01 亿元，归属于上市公司所有者权益308.87亿元；2023年度，内蒙古电投能源股份有限公司净利润50.21亿元，主营业务收入262.36亿元。</w:t>
      </w:r>
    </w:p>
    <w:p>
      <w:pPr>
        <w:ind w:firstLine="560" w:firstLineChars="200"/>
        <w:rPr>
          <w:rFonts w:hint="default" w:ascii="Times New Roman" w:hAnsi="Times New Roman" w:eastAsia="仿宋"/>
          <w:szCs w:val="28"/>
          <w:lang w:val="en-US" w:eastAsia="zh-CN"/>
        </w:rPr>
      </w:pPr>
      <w:r>
        <w:rPr>
          <w:rFonts w:hint="eastAsia" w:ascii="Times New Roman" w:hAnsi="Times New Roman" w:eastAsia="仿宋"/>
          <w:szCs w:val="28"/>
        </w:rPr>
        <w:t>关联关系：</w:t>
      </w:r>
      <w:r>
        <w:rPr>
          <w:rFonts w:hint="eastAsia" w:ascii="Times New Roman" w:hAnsi="Times New Roman" w:eastAsia="仿宋"/>
          <w:szCs w:val="28"/>
          <w:lang w:val="en-US" w:eastAsia="zh-CN"/>
        </w:rPr>
        <w:t>国家电力投资集团有限公司（以下简称“</w:t>
      </w:r>
      <w:r>
        <w:rPr>
          <w:rFonts w:ascii="Times New Roman" w:hAnsi="Times New Roman" w:eastAsia="仿宋"/>
          <w:szCs w:val="28"/>
        </w:rPr>
        <w:t>国家电投</w:t>
      </w:r>
      <w:r>
        <w:rPr>
          <w:rFonts w:hint="eastAsia" w:ascii="Times New Roman" w:hAnsi="Times New Roman" w:eastAsia="仿宋"/>
          <w:szCs w:val="28"/>
          <w:lang w:eastAsia="zh-CN"/>
        </w:rPr>
        <w:t>”）</w:t>
      </w:r>
      <w:r>
        <w:rPr>
          <w:rFonts w:ascii="Times New Roman" w:hAnsi="Times New Roman" w:eastAsia="仿宋"/>
          <w:szCs w:val="28"/>
          <w:highlight w:val="none"/>
        </w:rPr>
        <w:t>持有中电投蒙东能源集团有限责任公司65%股权。中电投蒙东能源集团有限责任公司直接持有其5</w:t>
      </w:r>
      <w:r>
        <w:rPr>
          <w:rFonts w:hint="eastAsia" w:ascii="Times New Roman" w:hAnsi="Times New Roman" w:eastAsia="仿宋"/>
          <w:szCs w:val="28"/>
          <w:highlight w:val="none"/>
          <w:lang w:val="en-US" w:eastAsia="zh-CN"/>
        </w:rPr>
        <w:t>5.77</w:t>
      </w:r>
      <w:r>
        <w:rPr>
          <w:rFonts w:ascii="Times New Roman" w:hAnsi="Times New Roman" w:eastAsia="仿宋"/>
          <w:szCs w:val="28"/>
          <w:highlight w:val="none"/>
        </w:rPr>
        <w:t>%的股权，为</w:t>
      </w:r>
      <w:r>
        <w:rPr>
          <w:rFonts w:hint="eastAsia" w:ascii="Times New Roman" w:hAnsi="Times New Roman" w:eastAsia="仿宋"/>
          <w:kern w:val="0"/>
          <w:szCs w:val="28"/>
          <w:highlight w:val="none"/>
        </w:rPr>
        <w:t>内蒙古电投能源股</w:t>
      </w:r>
      <w:r>
        <w:rPr>
          <w:rFonts w:hint="eastAsia" w:ascii="Times New Roman" w:hAnsi="Times New Roman" w:eastAsia="仿宋"/>
          <w:kern w:val="0"/>
          <w:szCs w:val="28"/>
        </w:rPr>
        <w:t>份有限公司</w:t>
      </w:r>
      <w:r>
        <w:rPr>
          <w:rFonts w:ascii="Times New Roman" w:hAnsi="Times New Roman" w:eastAsia="仿宋"/>
          <w:szCs w:val="28"/>
        </w:rPr>
        <w:t xml:space="preserve">第一大股东。 </w:t>
      </w:r>
      <w:r>
        <w:rPr>
          <w:rFonts w:hint="eastAsia" w:ascii="Times New Roman" w:hAnsi="Times New Roman" w:eastAsia="仿宋"/>
          <w:szCs w:val="28"/>
          <w:lang w:val="en-US" w:eastAsia="zh-CN"/>
        </w:rPr>
        <w:t>公司与</w:t>
      </w:r>
      <w:r>
        <w:rPr>
          <w:rFonts w:hint="eastAsia" w:ascii="Times New Roman" w:hAnsi="Times New Roman" w:eastAsia="仿宋"/>
          <w:kern w:val="0"/>
          <w:szCs w:val="28"/>
        </w:rPr>
        <w:t>内蒙古电投能源股份有限公司</w:t>
      </w:r>
      <w:r>
        <w:rPr>
          <w:rFonts w:hint="eastAsia" w:ascii="Times New Roman" w:hAnsi="Times New Roman" w:eastAsia="仿宋"/>
          <w:kern w:val="0"/>
          <w:szCs w:val="28"/>
          <w:lang w:val="en-US" w:eastAsia="zh-CN"/>
        </w:rPr>
        <w:t>同受国家电投控制。</w:t>
      </w:r>
    </w:p>
    <w:p>
      <w:pPr>
        <w:autoSpaceDE w:val="0"/>
        <w:autoSpaceDN w:val="0"/>
        <w:adjustRightInd w:val="0"/>
        <w:spacing w:line="600" w:lineRule="exact"/>
        <w:ind w:firstLine="560" w:firstLineChars="200"/>
        <w:rPr>
          <w:rFonts w:hint="eastAsia" w:ascii="Times New Roman" w:hAnsi="Times New Roman" w:eastAsia="仿宋"/>
          <w:szCs w:val="28"/>
        </w:rPr>
      </w:pPr>
      <w:r>
        <w:rPr>
          <w:rFonts w:hint="eastAsia" w:ascii="Times New Roman" w:hAnsi="Times New Roman" w:eastAsia="仿宋"/>
          <w:szCs w:val="28"/>
        </w:rPr>
        <w:t>（2）</w:t>
      </w:r>
      <w:r>
        <w:rPr>
          <w:rFonts w:ascii="Times New Roman" w:hAnsi="Times New Roman" w:eastAsia="仿宋"/>
          <w:kern w:val="0"/>
          <w:szCs w:val="28"/>
        </w:rPr>
        <w:t>扎鲁特旗扎哈淖尔煤业有限公司</w:t>
      </w:r>
    </w:p>
    <w:p>
      <w:pPr>
        <w:ind w:firstLine="560"/>
        <w:rPr>
          <w:rFonts w:hint="eastAsia" w:ascii="Times New Roman" w:hAnsi="Times New Roman" w:eastAsia="仿宋"/>
          <w:kern w:val="28"/>
          <w:szCs w:val="28"/>
        </w:rPr>
      </w:pPr>
      <w:r>
        <w:rPr>
          <w:rFonts w:hint="eastAsia" w:ascii="Times New Roman" w:hAnsi="Times New Roman" w:eastAsia="仿宋"/>
          <w:szCs w:val="28"/>
        </w:rPr>
        <w:t>法定代表人：</w:t>
      </w:r>
      <w:r>
        <w:rPr>
          <w:rFonts w:hint="eastAsia" w:ascii="Times New Roman" w:hAnsi="Times New Roman" w:eastAsia="仿宋"/>
          <w:kern w:val="28"/>
          <w:szCs w:val="28"/>
        </w:rPr>
        <w:t>江新奇</w:t>
      </w:r>
    </w:p>
    <w:p>
      <w:pPr>
        <w:ind w:firstLine="560"/>
        <w:rPr>
          <w:rFonts w:hint="eastAsia" w:ascii="Times New Roman" w:hAnsi="Times New Roman" w:eastAsia="仿宋"/>
          <w:kern w:val="28"/>
          <w:szCs w:val="28"/>
        </w:rPr>
      </w:pPr>
      <w:r>
        <w:rPr>
          <w:rFonts w:hint="eastAsia" w:ascii="Times New Roman" w:hAnsi="Times New Roman" w:eastAsia="仿宋"/>
          <w:kern w:val="28"/>
          <w:szCs w:val="28"/>
        </w:rPr>
        <w:t>注册资本：100,000万元人民币</w:t>
      </w:r>
    </w:p>
    <w:p>
      <w:pPr>
        <w:ind w:firstLine="560"/>
        <w:rPr>
          <w:rFonts w:hint="eastAsia" w:ascii="Times New Roman" w:hAnsi="Times New Roman" w:eastAsia="仿宋"/>
          <w:kern w:val="28"/>
          <w:szCs w:val="28"/>
        </w:rPr>
      </w:pPr>
      <w:r>
        <w:rPr>
          <w:rFonts w:hint="eastAsia" w:ascii="Times New Roman" w:hAnsi="Times New Roman" w:eastAsia="仿宋"/>
          <w:kern w:val="28"/>
          <w:szCs w:val="28"/>
        </w:rPr>
        <w:t>注册地址：内蒙古自治区扎鲁特旗扎哈淖尔开发区</w:t>
      </w:r>
    </w:p>
    <w:p>
      <w:pPr>
        <w:ind w:firstLine="560"/>
        <w:rPr>
          <w:rFonts w:hint="eastAsia" w:ascii="Times New Roman" w:hAnsi="Times New Roman" w:eastAsia="仿宋"/>
          <w:kern w:val="28"/>
          <w:szCs w:val="28"/>
        </w:rPr>
      </w:pPr>
      <w:r>
        <w:rPr>
          <w:rFonts w:hint="eastAsia" w:ascii="Times New Roman" w:hAnsi="Times New Roman" w:eastAsia="仿宋"/>
          <w:kern w:val="28"/>
          <w:szCs w:val="28"/>
        </w:rPr>
        <w:t>经营范围：煤炭生产、销售；道路普通货物运输及服务，土方剥离；煤化工工程建设投资咨询,煤矿工程建设，普通机械制造，设备、配件、电器维修与销售，仓储，房屋和机械设备租赁；风力发电、太阳能发电新能源项目的开发、建设及生产运营管理；矿业技术服务；运行维护；水资源再利用；商务代理代办服务；土地租赁</w:t>
      </w:r>
    </w:p>
    <w:p>
      <w:pPr>
        <w:autoSpaceDE w:val="0"/>
        <w:autoSpaceDN w:val="0"/>
        <w:adjustRightInd w:val="0"/>
        <w:spacing w:line="600" w:lineRule="exact"/>
        <w:ind w:firstLine="560" w:firstLineChars="200"/>
        <w:rPr>
          <w:rFonts w:hint="eastAsia" w:ascii="Times New Roman" w:hAnsi="Times New Roman" w:eastAsia="仿宋"/>
          <w:kern w:val="28"/>
          <w:szCs w:val="28"/>
        </w:rPr>
      </w:pPr>
      <w:r>
        <w:rPr>
          <w:rFonts w:hint="eastAsia" w:ascii="Times New Roman" w:hAnsi="Times New Roman" w:eastAsia="仿宋"/>
          <w:kern w:val="28"/>
          <w:szCs w:val="28"/>
        </w:rPr>
        <w:t>经查，</w:t>
      </w:r>
      <w:r>
        <w:rPr>
          <w:rFonts w:ascii="Times New Roman" w:hAnsi="Times New Roman" w:eastAsia="仿宋"/>
          <w:kern w:val="0"/>
          <w:szCs w:val="28"/>
        </w:rPr>
        <w:t>扎鲁特旗扎哈淖尔煤业有限公司</w:t>
      </w:r>
      <w:r>
        <w:rPr>
          <w:rFonts w:hint="eastAsia" w:ascii="Times New Roman" w:hAnsi="Times New Roman" w:eastAsia="仿宋"/>
          <w:kern w:val="28"/>
          <w:szCs w:val="28"/>
        </w:rPr>
        <w:t>不是失信被执行人。</w:t>
      </w:r>
    </w:p>
    <w:p>
      <w:pPr>
        <w:ind w:firstLine="560" w:firstLineChars="200"/>
        <w:rPr>
          <w:rFonts w:ascii="Times New Roman" w:hAnsi="Times New Roman" w:eastAsia="仿宋"/>
          <w:szCs w:val="28"/>
          <w:highlight w:val="none"/>
        </w:rPr>
      </w:pPr>
      <w:r>
        <w:rPr>
          <w:rFonts w:hint="eastAsia" w:ascii="Times New Roman" w:hAnsi="Times New Roman" w:eastAsia="仿宋"/>
          <w:szCs w:val="28"/>
          <w:highlight w:val="none"/>
          <w:lang w:eastAsia="zh-CN"/>
        </w:rPr>
        <w:t>2023</w:t>
      </w:r>
      <w:r>
        <w:rPr>
          <w:rFonts w:ascii="Times New Roman" w:hAnsi="Times New Roman" w:eastAsia="仿宋"/>
          <w:szCs w:val="28"/>
          <w:highlight w:val="none"/>
        </w:rPr>
        <w:t>年</w:t>
      </w:r>
      <w:r>
        <w:rPr>
          <w:rFonts w:hint="eastAsia" w:ascii="Times New Roman" w:hAnsi="Times New Roman" w:eastAsia="仿宋"/>
          <w:szCs w:val="28"/>
          <w:highlight w:val="none"/>
          <w:lang w:val="en-US" w:eastAsia="zh-CN"/>
        </w:rPr>
        <w:t>12</w:t>
      </w:r>
      <w:r>
        <w:rPr>
          <w:rFonts w:ascii="Times New Roman" w:hAnsi="Times New Roman" w:eastAsia="仿宋"/>
          <w:szCs w:val="28"/>
          <w:highlight w:val="none"/>
        </w:rPr>
        <w:t>月3</w:t>
      </w:r>
      <w:r>
        <w:rPr>
          <w:rFonts w:hint="eastAsia" w:ascii="Times New Roman" w:hAnsi="Times New Roman" w:eastAsia="仿宋"/>
          <w:szCs w:val="28"/>
          <w:highlight w:val="none"/>
          <w:lang w:val="en-US" w:eastAsia="zh-CN"/>
        </w:rPr>
        <w:t>1</w:t>
      </w:r>
      <w:r>
        <w:rPr>
          <w:rFonts w:ascii="Times New Roman" w:hAnsi="Times New Roman" w:eastAsia="仿宋"/>
          <w:szCs w:val="28"/>
          <w:highlight w:val="none"/>
        </w:rPr>
        <w:t>日</w:t>
      </w:r>
      <w:r>
        <w:rPr>
          <w:rFonts w:hint="eastAsia" w:ascii="Times New Roman" w:hAnsi="Times New Roman" w:eastAsia="仿宋"/>
          <w:szCs w:val="28"/>
          <w:highlight w:val="none"/>
        </w:rPr>
        <w:t>，扎哈淖尔煤业公司总资产</w:t>
      </w:r>
      <w:r>
        <w:rPr>
          <w:rFonts w:hint="default" w:ascii="Times New Roman" w:hAnsi="Times New Roman" w:eastAsia="仿宋"/>
          <w:szCs w:val="28"/>
          <w:highlight w:val="none"/>
          <w:lang w:val="en-US" w:eastAsia="zh-CN"/>
        </w:rPr>
        <w:t>71.90</w:t>
      </w:r>
      <w:r>
        <w:rPr>
          <w:rFonts w:hint="eastAsia" w:ascii="Times New Roman" w:hAnsi="Times New Roman" w:eastAsia="仿宋"/>
          <w:szCs w:val="28"/>
          <w:highlight w:val="none"/>
        </w:rPr>
        <w:t>亿元，所有者权益</w:t>
      </w:r>
      <w:r>
        <w:rPr>
          <w:rFonts w:hint="default" w:ascii="Times New Roman" w:hAnsi="Times New Roman" w:eastAsia="仿宋"/>
          <w:szCs w:val="28"/>
          <w:highlight w:val="none"/>
          <w:lang w:val="en-US" w:eastAsia="zh-CN"/>
        </w:rPr>
        <w:t>60.19</w:t>
      </w:r>
      <w:r>
        <w:rPr>
          <w:rFonts w:hint="eastAsia" w:ascii="Times New Roman" w:hAnsi="Times New Roman" w:eastAsia="仿宋"/>
          <w:szCs w:val="28"/>
          <w:highlight w:val="none"/>
        </w:rPr>
        <w:t>亿元；</w:t>
      </w:r>
      <w:r>
        <w:rPr>
          <w:rFonts w:hint="default" w:ascii="Times New Roman" w:hAnsi="Times New Roman" w:eastAsia="仿宋"/>
          <w:szCs w:val="28"/>
          <w:highlight w:val="none"/>
          <w:lang w:eastAsia="zh-CN"/>
        </w:rPr>
        <w:t>2023</w:t>
      </w:r>
      <w:r>
        <w:rPr>
          <w:rFonts w:hint="eastAsia" w:ascii="Times New Roman" w:hAnsi="Times New Roman" w:eastAsia="仿宋"/>
          <w:szCs w:val="28"/>
          <w:highlight w:val="none"/>
        </w:rPr>
        <w:t>年度，扎哈淖尔煤业公司净利润</w:t>
      </w:r>
      <w:r>
        <w:rPr>
          <w:rFonts w:hint="default" w:ascii="Times New Roman" w:hAnsi="Times New Roman" w:eastAsia="仿宋"/>
          <w:szCs w:val="28"/>
          <w:highlight w:val="none"/>
          <w:lang w:val="en-US" w:eastAsia="zh-CN"/>
        </w:rPr>
        <w:t>13.12</w:t>
      </w:r>
      <w:r>
        <w:rPr>
          <w:rFonts w:hint="eastAsia" w:ascii="Times New Roman" w:hAnsi="Times New Roman" w:eastAsia="仿宋"/>
          <w:szCs w:val="28"/>
          <w:highlight w:val="none"/>
        </w:rPr>
        <w:t>亿元，主营业务收入4</w:t>
      </w:r>
      <w:r>
        <w:rPr>
          <w:rFonts w:hint="default" w:ascii="Times New Roman" w:hAnsi="Times New Roman" w:eastAsia="仿宋"/>
          <w:szCs w:val="28"/>
          <w:highlight w:val="none"/>
          <w:lang w:val="en-US" w:eastAsia="zh-CN"/>
        </w:rPr>
        <w:t>8.58</w:t>
      </w:r>
      <w:r>
        <w:rPr>
          <w:rFonts w:hint="eastAsia" w:ascii="Times New Roman" w:hAnsi="Times New Roman" w:eastAsia="仿宋"/>
          <w:szCs w:val="28"/>
          <w:highlight w:val="none"/>
        </w:rPr>
        <w:t>亿元。</w:t>
      </w:r>
    </w:p>
    <w:p>
      <w:pPr>
        <w:ind w:firstLine="560" w:firstLineChars="200"/>
        <w:rPr>
          <w:rFonts w:hint="default" w:ascii="Times New Roman" w:hAnsi="Times New Roman" w:eastAsia="仿宋"/>
          <w:szCs w:val="28"/>
          <w:lang w:val="en-US" w:eastAsia="zh-CN"/>
        </w:rPr>
      </w:pPr>
      <w:r>
        <w:rPr>
          <w:rFonts w:hint="eastAsia" w:ascii="Times New Roman" w:hAnsi="Times New Roman" w:eastAsia="仿宋"/>
          <w:szCs w:val="28"/>
        </w:rPr>
        <w:t>关联关系：</w:t>
      </w:r>
      <w:r>
        <w:rPr>
          <w:rFonts w:hint="eastAsia" w:ascii="Times New Roman" w:hAnsi="Times New Roman" w:eastAsia="仿宋"/>
          <w:kern w:val="0"/>
          <w:szCs w:val="28"/>
        </w:rPr>
        <w:t>内蒙古电投能源股份有限公司</w:t>
      </w:r>
      <w:r>
        <w:rPr>
          <w:rFonts w:hint="eastAsia" w:ascii="Times New Roman" w:hAnsi="Times New Roman" w:eastAsia="仿宋"/>
          <w:kern w:val="0"/>
          <w:szCs w:val="28"/>
          <w:lang w:val="en-US" w:eastAsia="zh-CN"/>
        </w:rPr>
        <w:t>是</w:t>
      </w:r>
      <w:r>
        <w:rPr>
          <w:rFonts w:hint="eastAsia" w:ascii="Times New Roman" w:hAnsi="Times New Roman" w:eastAsia="仿宋"/>
          <w:szCs w:val="28"/>
        </w:rPr>
        <w:t>扎鲁特旗扎哈淖尔煤业有限公司</w:t>
      </w:r>
      <w:r>
        <w:rPr>
          <w:rFonts w:hint="eastAsia" w:ascii="Times New Roman" w:hAnsi="Times New Roman" w:eastAsia="仿宋"/>
          <w:szCs w:val="28"/>
          <w:lang w:val="en-US" w:eastAsia="zh-CN"/>
        </w:rPr>
        <w:t>的</w:t>
      </w:r>
      <w:r>
        <w:rPr>
          <w:rFonts w:hint="eastAsia" w:ascii="Times New Roman" w:hAnsi="Times New Roman" w:eastAsia="仿宋"/>
          <w:szCs w:val="28"/>
        </w:rPr>
        <w:t>控股</w:t>
      </w:r>
      <w:r>
        <w:rPr>
          <w:rFonts w:hint="eastAsia" w:ascii="Times New Roman" w:hAnsi="Times New Roman" w:eastAsia="仿宋"/>
          <w:szCs w:val="28"/>
          <w:lang w:val="en-US" w:eastAsia="zh-CN"/>
        </w:rPr>
        <w:t>股东</w:t>
      </w:r>
      <w:r>
        <w:rPr>
          <w:rFonts w:ascii="Times New Roman" w:hAnsi="Times New Roman" w:eastAsia="仿宋"/>
          <w:szCs w:val="28"/>
        </w:rPr>
        <w:t>。</w:t>
      </w:r>
      <w:r>
        <w:rPr>
          <w:rFonts w:hint="eastAsia" w:ascii="Times New Roman" w:hAnsi="Times New Roman" w:eastAsia="仿宋"/>
          <w:szCs w:val="28"/>
          <w:lang w:val="en-US" w:eastAsia="zh-CN"/>
        </w:rPr>
        <w:t>公司与</w:t>
      </w:r>
      <w:r>
        <w:rPr>
          <w:rFonts w:hint="eastAsia" w:ascii="Times New Roman" w:hAnsi="Times New Roman" w:eastAsia="仿宋"/>
          <w:szCs w:val="28"/>
        </w:rPr>
        <w:t>扎鲁特旗扎哈淖尔煤业有限公司</w:t>
      </w:r>
      <w:r>
        <w:rPr>
          <w:rFonts w:hint="eastAsia" w:ascii="Times New Roman" w:hAnsi="Times New Roman" w:eastAsia="仿宋"/>
          <w:szCs w:val="28"/>
          <w:lang w:val="en-US" w:eastAsia="zh-CN"/>
        </w:rPr>
        <w:t>同受国家电投控制。</w:t>
      </w:r>
    </w:p>
    <w:p>
      <w:pPr>
        <w:ind w:firstLine="560" w:firstLineChars="200"/>
        <w:rPr>
          <w:rFonts w:ascii="Times New Roman" w:hAnsi="Times New Roman" w:eastAsia="仿宋"/>
          <w:szCs w:val="28"/>
        </w:rPr>
      </w:pPr>
      <w:r>
        <w:rPr>
          <w:rFonts w:ascii="Times New Roman" w:hAnsi="Times New Roman" w:eastAsia="仿宋"/>
          <w:szCs w:val="28"/>
        </w:rPr>
        <w:t>2.内蒙古白音华蒙东露天煤业有限公司、国家电投集团内蒙古白音华煤电有限公司露天矿</w:t>
      </w:r>
    </w:p>
    <w:p>
      <w:pPr>
        <w:ind w:firstLine="560" w:firstLineChars="200"/>
        <w:rPr>
          <w:rFonts w:ascii="Times New Roman" w:hAnsi="Times New Roman" w:eastAsia="仿宋"/>
          <w:szCs w:val="28"/>
        </w:rPr>
      </w:pPr>
      <w:r>
        <w:rPr>
          <w:rFonts w:hint="eastAsia" w:ascii="Times New Roman" w:hAnsi="Times New Roman" w:eastAsia="仿宋"/>
          <w:szCs w:val="28"/>
        </w:rPr>
        <w:t>（</w:t>
      </w:r>
      <w:r>
        <w:rPr>
          <w:rFonts w:ascii="Times New Roman" w:hAnsi="Times New Roman" w:eastAsia="仿宋"/>
          <w:szCs w:val="28"/>
        </w:rPr>
        <w:t>1）内蒙古白音华蒙东露天煤业有限公司</w:t>
      </w:r>
    </w:p>
    <w:p>
      <w:pPr>
        <w:ind w:firstLine="560" w:firstLineChars="200"/>
        <w:rPr>
          <w:rFonts w:hint="eastAsia" w:ascii="Times New Roman" w:hAnsi="Times New Roman" w:eastAsia="仿宋"/>
          <w:szCs w:val="28"/>
        </w:rPr>
      </w:pPr>
      <w:r>
        <w:rPr>
          <w:rFonts w:hint="eastAsia" w:ascii="Times New Roman" w:hAnsi="Times New Roman" w:eastAsia="仿宋"/>
          <w:szCs w:val="28"/>
        </w:rPr>
        <w:t>法定代表人：</w:t>
      </w:r>
      <w:r>
        <w:rPr>
          <w:rFonts w:ascii="Times New Roman" w:hAnsi="Times New Roman" w:eastAsia="仿宋" w:cs="Times New Roman"/>
          <w:i w:val="0"/>
          <w:iCs w:val="0"/>
          <w:caps w:val="0"/>
          <w:spacing w:val="0"/>
          <w:sz w:val="28"/>
          <w:szCs w:val="28"/>
          <w:shd w:val="clear"/>
        </w:rPr>
        <w:t>付合英</w:t>
      </w:r>
    </w:p>
    <w:p>
      <w:pPr>
        <w:ind w:firstLine="560" w:firstLineChars="200"/>
        <w:rPr>
          <w:rFonts w:ascii="Times New Roman" w:hAnsi="Times New Roman" w:eastAsia="仿宋"/>
          <w:szCs w:val="28"/>
        </w:rPr>
      </w:pPr>
      <w:r>
        <w:rPr>
          <w:rFonts w:hint="eastAsia" w:ascii="Times New Roman" w:hAnsi="Times New Roman" w:eastAsia="仿宋"/>
          <w:szCs w:val="28"/>
        </w:rPr>
        <w:t>注册资本：322</w:t>
      </w:r>
      <w:r>
        <w:rPr>
          <w:rFonts w:hint="eastAsia" w:ascii="Times New Roman" w:hAnsi="Times New Roman" w:eastAsia="仿宋"/>
          <w:szCs w:val="28"/>
          <w:lang w:val="en-US" w:eastAsia="zh-CN"/>
        </w:rPr>
        <w:t>,</w:t>
      </w:r>
      <w:r>
        <w:rPr>
          <w:rFonts w:hint="eastAsia" w:ascii="Times New Roman" w:hAnsi="Times New Roman" w:eastAsia="仿宋"/>
          <w:szCs w:val="28"/>
        </w:rPr>
        <w:t>945.99万元人民币</w:t>
      </w:r>
    </w:p>
    <w:p>
      <w:pPr>
        <w:ind w:firstLine="560" w:firstLineChars="200"/>
        <w:rPr>
          <w:rFonts w:hint="eastAsia" w:ascii="Times New Roman" w:hAnsi="Times New Roman" w:eastAsia="仿宋"/>
          <w:szCs w:val="28"/>
        </w:rPr>
      </w:pPr>
      <w:r>
        <w:rPr>
          <w:rFonts w:hint="eastAsia" w:ascii="Times New Roman" w:hAnsi="Times New Roman" w:eastAsia="仿宋"/>
          <w:szCs w:val="28"/>
        </w:rPr>
        <w:t>住所：内蒙古自治区锡林郭勒盟西乌旗白音华工业园区3号矿办公区内</w:t>
      </w:r>
    </w:p>
    <w:p>
      <w:pPr>
        <w:ind w:firstLine="560" w:firstLineChars="200"/>
        <w:rPr>
          <w:rFonts w:hint="eastAsia" w:ascii="Times New Roman" w:hAnsi="Times New Roman" w:eastAsia="仿宋"/>
          <w:szCs w:val="28"/>
        </w:rPr>
      </w:pPr>
      <w:r>
        <w:rPr>
          <w:rFonts w:hint="eastAsia" w:ascii="Times New Roman" w:hAnsi="Times New Roman" w:eastAsia="仿宋"/>
          <w:szCs w:val="28"/>
        </w:rPr>
        <w:t>经营范围：许可项目：煤炭开采；发电业务、输电业务、供（配）电业务；输电、供电、受电电力设施的安装、维修和试验。（依法须经批准的项目，经相关部门批准后方可开展经营活动，具体经营项目以相关部门批准文件或许可证件为准）一般项目：煤炭及制品销售；化工产品销售（不含许可类化工产品）；建筑材料销售；金属材料销售；煤炭洗选；煤制活性炭及其他煤炭加工；电子、机械设备维护（不含特种设备）；专用设备修理；通用设备修理；机械设备租赁；建筑工程机械与设备租赁；住房租赁；非居住房地产租赁；土地使用权租赁；诊所服务；紧急救援服务。（除依法须经批准的项目外，凭营业执照依法自主开展经营活动）。</w:t>
      </w:r>
    </w:p>
    <w:p>
      <w:pPr>
        <w:ind w:firstLine="560" w:firstLineChars="200"/>
        <w:rPr>
          <w:rFonts w:hint="eastAsia" w:ascii="Times New Roman" w:hAnsi="Times New Roman" w:eastAsia="仿宋"/>
          <w:szCs w:val="28"/>
        </w:rPr>
      </w:pPr>
      <w:r>
        <w:rPr>
          <w:rFonts w:ascii="Times New Roman" w:hAnsi="Times New Roman" w:eastAsia="仿宋"/>
          <w:szCs w:val="28"/>
        </w:rPr>
        <w:t>经查，内蒙古白音华蒙东露天煤业有限公司不是失信被执行人。</w:t>
      </w:r>
    </w:p>
    <w:p>
      <w:pPr>
        <w:widowControl/>
        <w:ind w:firstLine="560" w:firstLineChars="200"/>
        <w:jc w:val="left"/>
        <w:rPr>
          <w:rFonts w:ascii="Times New Roman" w:hAnsi="Times New Roman" w:eastAsia="仿宋"/>
          <w:szCs w:val="28"/>
          <w:highlight w:val="none"/>
        </w:rPr>
      </w:pPr>
      <w:r>
        <w:rPr>
          <w:rFonts w:hint="eastAsia" w:ascii="Times New Roman" w:hAnsi="Times New Roman" w:eastAsia="仿宋"/>
          <w:szCs w:val="28"/>
          <w:highlight w:val="none"/>
          <w:lang w:eastAsia="zh-CN"/>
        </w:rPr>
        <w:t>2023</w:t>
      </w:r>
      <w:r>
        <w:rPr>
          <w:rFonts w:ascii="Times New Roman" w:hAnsi="Times New Roman" w:eastAsia="仿宋"/>
          <w:szCs w:val="28"/>
          <w:highlight w:val="none"/>
        </w:rPr>
        <w:t>年12月31日，内蒙古白音华蒙东露天煤业有限公司</w:t>
      </w:r>
      <w:r>
        <w:rPr>
          <w:rFonts w:hint="eastAsia" w:ascii="Times New Roman" w:hAnsi="Times New Roman" w:eastAsia="仿宋"/>
          <w:szCs w:val="28"/>
          <w:highlight w:val="none"/>
        </w:rPr>
        <w:t>总资产120.01亿元，净资产65.47亿元</w:t>
      </w:r>
      <w:r>
        <w:rPr>
          <w:rFonts w:ascii="Times New Roman" w:hAnsi="Times New Roman" w:eastAsia="仿宋"/>
          <w:szCs w:val="28"/>
          <w:highlight w:val="none"/>
          <w:lang w:bidi="ar"/>
        </w:rPr>
        <w:t>；</w:t>
      </w:r>
      <w:r>
        <w:rPr>
          <w:rFonts w:hint="eastAsia" w:ascii="Times New Roman" w:hAnsi="Times New Roman" w:eastAsia="仿宋"/>
          <w:szCs w:val="28"/>
          <w:highlight w:val="none"/>
          <w:lang w:eastAsia="zh-CN" w:bidi="ar"/>
        </w:rPr>
        <w:t>2023</w:t>
      </w:r>
      <w:r>
        <w:rPr>
          <w:rFonts w:hint="eastAsia" w:ascii="Times New Roman" w:hAnsi="Times New Roman" w:eastAsia="仿宋"/>
          <w:szCs w:val="28"/>
          <w:highlight w:val="none"/>
          <w:lang w:bidi="ar"/>
        </w:rPr>
        <w:t>年度，</w:t>
      </w:r>
      <w:r>
        <w:rPr>
          <w:rFonts w:ascii="Times New Roman" w:hAnsi="Times New Roman" w:eastAsia="仿宋"/>
          <w:szCs w:val="28"/>
          <w:highlight w:val="none"/>
        </w:rPr>
        <w:t>内蒙古白音华蒙东露天煤业有限公司</w:t>
      </w:r>
      <w:r>
        <w:rPr>
          <w:rFonts w:ascii="Times New Roman" w:hAnsi="Times New Roman" w:eastAsia="仿宋"/>
          <w:szCs w:val="28"/>
          <w:highlight w:val="none"/>
          <w:lang w:bidi="ar"/>
        </w:rPr>
        <w:t>主营业务收入</w:t>
      </w:r>
      <w:r>
        <w:rPr>
          <w:rFonts w:hint="eastAsia" w:ascii="Times New Roman" w:hAnsi="Times New Roman" w:eastAsia="仿宋"/>
          <w:szCs w:val="28"/>
          <w:highlight w:val="none"/>
          <w:lang w:bidi="ar"/>
        </w:rPr>
        <w:t>40.55亿元，净利润11.82亿元</w:t>
      </w:r>
      <w:r>
        <w:rPr>
          <w:rFonts w:ascii="Times New Roman" w:hAnsi="Times New Roman" w:eastAsia="仿宋"/>
          <w:szCs w:val="28"/>
          <w:highlight w:val="none"/>
          <w:lang w:bidi="ar"/>
        </w:rPr>
        <w:t>。</w:t>
      </w:r>
    </w:p>
    <w:p>
      <w:pPr>
        <w:ind w:firstLine="560" w:firstLineChars="200"/>
        <w:rPr>
          <w:rFonts w:ascii="Times New Roman" w:hAnsi="Times New Roman" w:eastAsia="仿宋"/>
          <w:szCs w:val="28"/>
        </w:rPr>
      </w:pPr>
      <w:r>
        <w:rPr>
          <w:rFonts w:hint="eastAsia" w:ascii="Times New Roman" w:hAnsi="Times New Roman" w:eastAsia="仿宋"/>
          <w:szCs w:val="28"/>
        </w:rPr>
        <w:t>关联关系：国家电投持有中电投蒙东能源集团有限责任公司</w:t>
      </w:r>
      <w:r>
        <w:rPr>
          <w:rFonts w:ascii="Times New Roman" w:hAnsi="Times New Roman" w:eastAsia="仿宋"/>
          <w:szCs w:val="28"/>
        </w:rPr>
        <w:t>6</w:t>
      </w:r>
      <w:r>
        <w:rPr>
          <w:rFonts w:hint="eastAsia" w:ascii="Times New Roman" w:hAnsi="Times New Roman" w:eastAsia="仿宋"/>
          <w:szCs w:val="28"/>
        </w:rPr>
        <w:t>5</w:t>
      </w:r>
      <w:r>
        <w:rPr>
          <w:rFonts w:ascii="Times New Roman" w:hAnsi="Times New Roman" w:eastAsia="仿宋"/>
          <w:szCs w:val="28"/>
        </w:rPr>
        <w:t>%股权</w:t>
      </w:r>
      <w:r>
        <w:rPr>
          <w:rFonts w:hint="eastAsia" w:ascii="Times New Roman" w:hAnsi="Times New Roman" w:eastAsia="仿宋"/>
          <w:szCs w:val="28"/>
          <w:lang w:eastAsia="zh-CN"/>
        </w:rPr>
        <w:t>，</w:t>
      </w:r>
      <w:r>
        <w:rPr>
          <w:rFonts w:ascii="Times New Roman" w:hAnsi="Times New Roman" w:eastAsia="仿宋"/>
          <w:szCs w:val="28"/>
        </w:rPr>
        <w:t>公司与内蒙古白音华蒙东露天煤业有限公司同受国家电投控制。</w:t>
      </w:r>
    </w:p>
    <w:p>
      <w:pPr>
        <w:ind w:firstLine="560" w:firstLineChars="200"/>
        <w:rPr>
          <w:rFonts w:hint="eastAsia" w:ascii="Times New Roman" w:hAnsi="Times New Roman" w:eastAsia="仿宋"/>
          <w:szCs w:val="28"/>
        </w:rPr>
      </w:pPr>
      <w:r>
        <w:rPr>
          <w:rFonts w:hint="eastAsia" w:ascii="Times New Roman" w:hAnsi="Times New Roman" w:eastAsia="仿宋"/>
          <w:szCs w:val="28"/>
        </w:rPr>
        <w:t>（</w:t>
      </w:r>
      <w:r>
        <w:rPr>
          <w:rFonts w:ascii="Times New Roman" w:hAnsi="Times New Roman" w:eastAsia="仿宋"/>
          <w:szCs w:val="28"/>
        </w:rPr>
        <w:t>2）国家电投集团内蒙古白音华煤电有限公司露天矿</w:t>
      </w:r>
    </w:p>
    <w:p>
      <w:pPr>
        <w:ind w:firstLine="560" w:firstLineChars="200"/>
        <w:rPr>
          <w:rFonts w:hint="eastAsia" w:ascii="Times New Roman" w:hAnsi="Times New Roman" w:eastAsia="仿宋"/>
          <w:szCs w:val="28"/>
        </w:rPr>
      </w:pPr>
      <w:r>
        <w:rPr>
          <w:rFonts w:hint="eastAsia" w:ascii="Times New Roman" w:hAnsi="Times New Roman" w:eastAsia="仿宋"/>
          <w:szCs w:val="28"/>
        </w:rPr>
        <w:t>负责人：于亚波</w:t>
      </w:r>
    </w:p>
    <w:p>
      <w:pPr>
        <w:ind w:firstLine="560" w:firstLineChars="200"/>
        <w:rPr>
          <w:rFonts w:ascii="Times New Roman" w:hAnsi="Times New Roman" w:eastAsia="仿宋"/>
          <w:szCs w:val="28"/>
        </w:rPr>
      </w:pPr>
      <w:r>
        <w:rPr>
          <w:rFonts w:hint="eastAsia" w:ascii="Times New Roman" w:hAnsi="Times New Roman" w:eastAsia="仿宋"/>
          <w:szCs w:val="28"/>
        </w:rPr>
        <w:t>注册地址：</w:t>
      </w:r>
      <w:r>
        <w:rPr>
          <w:rFonts w:ascii="Times New Roman" w:hAnsi="Times New Roman" w:eastAsia="仿宋"/>
          <w:szCs w:val="28"/>
        </w:rPr>
        <w:t>锡林郭勒盟西乌珠穆沁旗白音华化工园区</w:t>
      </w:r>
    </w:p>
    <w:p>
      <w:pPr>
        <w:ind w:firstLine="560" w:firstLineChars="200"/>
        <w:rPr>
          <w:rFonts w:hint="eastAsia" w:ascii="Times New Roman" w:hAnsi="Times New Roman" w:eastAsia="仿宋"/>
          <w:szCs w:val="28"/>
        </w:rPr>
      </w:pPr>
      <w:r>
        <w:rPr>
          <w:rFonts w:ascii="Times New Roman" w:hAnsi="Times New Roman" w:eastAsia="仿宋"/>
          <w:szCs w:val="28"/>
        </w:rPr>
        <w:t>营业范围：</w:t>
      </w:r>
      <w:r>
        <w:rPr>
          <w:rFonts w:hint="eastAsia" w:ascii="Times New Roman" w:hAnsi="Times New Roman" w:eastAsia="仿宋"/>
          <w:szCs w:val="28"/>
        </w:rPr>
        <w:t>许可经营项目：煤炭生产、销售 一般经营项目：无</w:t>
      </w:r>
    </w:p>
    <w:p>
      <w:pPr>
        <w:ind w:firstLine="560" w:firstLineChars="200"/>
        <w:rPr>
          <w:rFonts w:ascii="Times New Roman" w:hAnsi="Times New Roman" w:eastAsia="仿宋"/>
          <w:szCs w:val="28"/>
        </w:rPr>
      </w:pPr>
      <w:r>
        <w:rPr>
          <w:rFonts w:ascii="Times New Roman" w:hAnsi="Times New Roman" w:eastAsia="仿宋"/>
          <w:szCs w:val="28"/>
        </w:rPr>
        <w:t>经查，国家电投集团内蒙古白音华煤电有限公司露天矿不是失信被执行人。</w:t>
      </w:r>
    </w:p>
    <w:p>
      <w:pPr>
        <w:ind w:firstLine="560" w:firstLineChars="200"/>
        <w:rPr>
          <w:rFonts w:ascii="Times New Roman" w:hAnsi="Times New Roman" w:eastAsia="仿宋"/>
          <w:szCs w:val="28"/>
          <w:highlight w:val="none"/>
        </w:rPr>
      </w:pPr>
      <w:r>
        <w:rPr>
          <w:rFonts w:hint="eastAsia" w:ascii="Times New Roman" w:hAnsi="Times New Roman" w:eastAsia="仿宋"/>
          <w:szCs w:val="28"/>
          <w:highlight w:val="none"/>
          <w:lang w:eastAsia="zh-CN"/>
        </w:rPr>
        <w:t>2023</w:t>
      </w:r>
      <w:r>
        <w:rPr>
          <w:rFonts w:ascii="Times New Roman" w:hAnsi="Times New Roman" w:eastAsia="仿宋"/>
          <w:szCs w:val="28"/>
          <w:highlight w:val="none"/>
        </w:rPr>
        <w:t>年12月31日，国家电投集团内蒙古白音华煤电有限公司露天矿</w:t>
      </w:r>
      <w:r>
        <w:rPr>
          <w:rFonts w:hint="eastAsia" w:ascii="Times New Roman" w:hAnsi="Times New Roman" w:eastAsia="仿宋"/>
          <w:szCs w:val="28"/>
          <w:highlight w:val="none"/>
        </w:rPr>
        <w:t>总资产118.34亿元，净资产61.10亿元；</w:t>
      </w:r>
      <w:r>
        <w:rPr>
          <w:rFonts w:hint="eastAsia" w:ascii="Times New Roman" w:hAnsi="Times New Roman" w:eastAsia="仿宋"/>
          <w:szCs w:val="28"/>
          <w:highlight w:val="none"/>
          <w:lang w:eastAsia="zh-CN"/>
        </w:rPr>
        <w:t>2023</w:t>
      </w:r>
      <w:r>
        <w:rPr>
          <w:rFonts w:hint="eastAsia" w:ascii="Times New Roman" w:hAnsi="Times New Roman" w:eastAsia="仿宋"/>
          <w:szCs w:val="28"/>
          <w:highlight w:val="none"/>
        </w:rPr>
        <w:t>年度，</w:t>
      </w:r>
      <w:r>
        <w:rPr>
          <w:rFonts w:ascii="Times New Roman" w:hAnsi="Times New Roman" w:eastAsia="仿宋"/>
          <w:szCs w:val="28"/>
          <w:highlight w:val="none"/>
        </w:rPr>
        <w:t>国家电投集团内蒙古白音华煤电有限公司露天矿</w:t>
      </w:r>
      <w:r>
        <w:rPr>
          <w:rFonts w:hint="eastAsia" w:ascii="Times New Roman" w:hAnsi="Times New Roman" w:eastAsia="仿宋"/>
          <w:szCs w:val="28"/>
          <w:highlight w:val="none"/>
        </w:rPr>
        <w:t>主营业务收入35.27亿元，净利润6.10亿元。</w:t>
      </w:r>
    </w:p>
    <w:p>
      <w:pPr>
        <w:ind w:firstLine="560" w:firstLineChars="200"/>
        <w:rPr>
          <w:rFonts w:hint="eastAsia" w:ascii="Times New Roman" w:hAnsi="Times New Roman" w:eastAsia="仿宋"/>
          <w:szCs w:val="28"/>
          <w:highlight w:val="none"/>
        </w:rPr>
      </w:pPr>
      <w:r>
        <w:rPr>
          <w:rFonts w:hint="eastAsia" w:ascii="Times New Roman" w:hAnsi="Times New Roman" w:eastAsia="仿宋"/>
          <w:szCs w:val="28"/>
          <w:highlight w:val="none"/>
        </w:rPr>
        <w:t>关联关系：国家电投集团内蒙古白音华煤电有限公司露天矿系国家电投集团内蒙古白音华煤电有限公司分公司，国家电投集团内蒙古白音华煤电有限公司为国家电投集团内蒙古能源有限公司的全资子公司</w:t>
      </w:r>
      <w:r>
        <w:rPr>
          <w:rFonts w:ascii="Times New Roman" w:hAnsi="Times New Roman" w:eastAsia="仿宋"/>
          <w:szCs w:val="28"/>
          <w:highlight w:val="none"/>
        </w:rPr>
        <w:t>。公司与国家电投集团内蒙古白音华煤电有限公司露天矿同受国家电投控制。</w:t>
      </w:r>
    </w:p>
    <w:p>
      <w:pPr>
        <w:ind w:firstLine="560" w:firstLineChars="200"/>
        <w:rPr>
          <w:rFonts w:ascii="Times New Roman" w:hAnsi="Times New Roman" w:eastAsia="仿宋"/>
          <w:kern w:val="0"/>
          <w:szCs w:val="28"/>
        </w:rPr>
      </w:pPr>
      <w:r>
        <w:rPr>
          <w:rFonts w:hint="eastAsia" w:ascii="Times New Roman" w:hAnsi="Times New Roman" w:eastAsia="仿宋"/>
          <w:kern w:val="0"/>
          <w:szCs w:val="28"/>
        </w:rPr>
        <w:t>3.</w:t>
      </w:r>
      <w:r>
        <w:rPr>
          <w:rFonts w:ascii="Times New Roman" w:hAnsi="Times New Roman" w:eastAsia="仿宋"/>
          <w:kern w:val="0"/>
          <w:szCs w:val="28"/>
        </w:rPr>
        <w:t>国家电力投资集团</w:t>
      </w:r>
      <w:r>
        <w:rPr>
          <w:rFonts w:hint="eastAsia" w:ascii="Times New Roman" w:hAnsi="Times New Roman" w:eastAsia="仿宋"/>
          <w:kern w:val="0"/>
          <w:szCs w:val="28"/>
        </w:rPr>
        <w:t>有限</w:t>
      </w:r>
      <w:r>
        <w:rPr>
          <w:rFonts w:ascii="Times New Roman" w:hAnsi="Times New Roman" w:eastAsia="仿宋"/>
          <w:kern w:val="0"/>
          <w:szCs w:val="28"/>
        </w:rPr>
        <w:t xml:space="preserve">公司物资装备分公司 </w:t>
      </w:r>
    </w:p>
    <w:p>
      <w:pPr>
        <w:ind w:firstLine="555"/>
        <w:rPr>
          <w:rFonts w:hint="eastAsia" w:ascii="Times New Roman" w:hAnsi="Times New Roman" w:eastAsia="仿宋_GB2312"/>
          <w:kern w:val="28"/>
          <w:szCs w:val="28"/>
        </w:rPr>
      </w:pPr>
      <w:r>
        <w:rPr>
          <w:rFonts w:ascii="Times New Roman" w:hAnsi="Times New Roman" w:eastAsia="仿宋"/>
          <w:kern w:val="0"/>
          <w:szCs w:val="28"/>
        </w:rPr>
        <w:t>负责人：</w:t>
      </w:r>
      <w:r>
        <w:rPr>
          <w:rFonts w:hint="eastAsia" w:ascii="Times New Roman" w:hAnsi="Times New Roman" w:eastAsia="仿宋_GB2312"/>
          <w:kern w:val="28"/>
          <w:szCs w:val="28"/>
        </w:rPr>
        <w:t>张勇</w:t>
      </w:r>
    </w:p>
    <w:p>
      <w:pPr>
        <w:ind w:firstLine="555"/>
        <w:rPr>
          <w:rFonts w:ascii="Times New Roman" w:hAnsi="Times New Roman" w:eastAsia="仿宋"/>
          <w:kern w:val="0"/>
          <w:szCs w:val="28"/>
        </w:rPr>
      </w:pPr>
      <w:r>
        <w:rPr>
          <w:rFonts w:ascii="Times New Roman" w:hAnsi="Times New Roman" w:eastAsia="仿宋"/>
          <w:kern w:val="0"/>
          <w:szCs w:val="28"/>
        </w:rPr>
        <w:t>地址：北京市海淀区海淀南路32号1层东厅</w:t>
      </w:r>
    </w:p>
    <w:p>
      <w:pPr>
        <w:ind w:firstLine="560" w:firstLineChars="200"/>
        <w:rPr>
          <w:rFonts w:hint="eastAsia" w:ascii="Times New Roman" w:hAnsi="Times New Roman" w:eastAsia="仿宋"/>
          <w:kern w:val="0"/>
          <w:szCs w:val="28"/>
        </w:rPr>
      </w:pPr>
      <w:r>
        <w:rPr>
          <w:rFonts w:hint="eastAsia" w:ascii="Times New Roman" w:hAnsi="Times New Roman" w:eastAsia="仿宋"/>
          <w:kern w:val="0"/>
          <w:szCs w:val="28"/>
        </w:rPr>
        <w:t>营业范围：销售电能设备；电力及相关技术的开发、技术咨询；在隶属企业授权范围内从事建筑活动；招投标代理；物业管理；技术进出口、货物进出口、代理进出口。（市场主体依法自主选择经营项目，开展经营活动；依法须经批准的项目，经相关部门批准后依批准的内容开展经营活动；不得从事国家和本市产业政策禁止和限制类项目的经营活动。）</w:t>
      </w:r>
    </w:p>
    <w:p>
      <w:pPr>
        <w:ind w:firstLine="560" w:firstLineChars="200"/>
        <w:rPr>
          <w:rFonts w:hint="eastAsia" w:ascii="Times New Roman" w:hAnsi="Times New Roman" w:eastAsia="仿宋"/>
          <w:kern w:val="0"/>
          <w:szCs w:val="28"/>
        </w:rPr>
      </w:pPr>
      <w:r>
        <w:rPr>
          <w:rFonts w:hint="eastAsia" w:ascii="Times New Roman" w:hAnsi="Times New Roman" w:eastAsia="仿宋"/>
          <w:kern w:val="0"/>
          <w:szCs w:val="28"/>
        </w:rPr>
        <w:t xml:space="preserve"> 经查，</w:t>
      </w:r>
      <w:r>
        <w:rPr>
          <w:rFonts w:ascii="Times New Roman" w:hAnsi="Times New Roman" w:eastAsia="仿宋"/>
          <w:kern w:val="0"/>
          <w:szCs w:val="28"/>
        </w:rPr>
        <w:t>国家电力投资集团</w:t>
      </w:r>
      <w:r>
        <w:rPr>
          <w:rFonts w:hint="eastAsia" w:ascii="Times New Roman" w:hAnsi="Times New Roman" w:eastAsia="仿宋"/>
          <w:kern w:val="0"/>
          <w:szCs w:val="28"/>
        </w:rPr>
        <w:t>有限</w:t>
      </w:r>
      <w:r>
        <w:rPr>
          <w:rFonts w:ascii="Times New Roman" w:hAnsi="Times New Roman" w:eastAsia="仿宋"/>
          <w:kern w:val="0"/>
          <w:szCs w:val="28"/>
        </w:rPr>
        <w:t>公司物资装备分公司不是失信被执行人。</w:t>
      </w:r>
    </w:p>
    <w:p>
      <w:pPr>
        <w:ind w:firstLine="555"/>
        <w:rPr>
          <w:rFonts w:hint="eastAsia" w:ascii="Times New Roman" w:hAnsi="Times New Roman" w:eastAsia="仿宋_GB2312"/>
          <w:kern w:val="28"/>
          <w:szCs w:val="28"/>
          <w:highlight w:val="none"/>
        </w:rPr>
      </w:pPr>
      <w:r>
        <w:rPr>
          <w:rFonts w:hint="eastAsia" w:ascii="Times New Roman" w:hAnsi="Times New Roman" w:eastAsia="仿宋_GB2312"/>
          <w:kern w:val="28"/>
          <w:szCs w:val="28"/>
          <w:highlight w:val="none"/>
          <w:lang w:eastAsia="zh-CN"/>
        </w:rPr>
        <w:t>2023</w:t>
      </w:r>
      <w:r>
        <w:rPr>
          <w:rFonts w:ascii="Times New Roman" w:hAnsi="Times New Roman" w:eastAsia="仿宋_GB2312"/>
          <w:kern w:val="28"/>
          <w:szCs w:val="28"/>
          <w:highlight w:val="none"/>
        </w:rPr>
        <w:t>年</w:t>
      </w:r>
      <w:r>
        <w:rPr>
          <w:rFonts w:ascii="Times New Roman" w:hAnsi="Times New Roman" w:eastAsia="仿宋"/>
          <w:szCs w:val="28"/>
          <w:highlight w:val="none"/>
        </w:rPr>
        <w:t>12月31日，</w:t>
      </w:r>
      <w:r>
        <w:rPr>
          <w:rFonts w:ascii="Times New Roman" w:hAnsi="Times New Roman" w:eastAsia="仿宋"/>
          <w:kern w:val="0"/>
          <w:szCs w:val="28"/>
          <w:highlight w:val="none"/>
        </w:rPr>
        <w:t>物资装备分公司</w:t>
      </w:r>
      <w:r>
        <w:rPr>
          <w:rFonts w:ascii="Times New Roman" w:hAnsi="Times New Roman" w:eastAsia="仿宋_GB2312"/>
          <w:kern w:val="28"/>
          <w:szCs w:val="28"/>
          <w:highlight w:val="none"/>
        </w:rPr>
        <w:t>资产总额</w:t>
      </w:r>
      <w:r>
        <w:rPr>
          <w:rFonts w:hint="eastAsia" w:eastAsia="仿宋_GB2312"/>
          <w:color w:val="000000"/>
          <w:kern w:val="28"/>
          <w:sz w:val="28"/>
          <w:szCs w:val="28"/>
          <w:highlight w:val="none"/>
          <w:lang w:val="en-US" w:eastAsia="zh-CN"/>
        </w:rPr>
        <w:t>63.69</w:t>
      </w:r>
      <w:r>
        <w:rPr>
          <w:rFonts w:ascii="Times New Roman" w:hAnsi="Times New Roman" w:eastAsia="仿宋_GB2312"/>
          <w:kern w:val="28"/>
          <w:szCs w:val="28"/>
          <w:highlight w:val="none"/>
        </w:rPr>
        <w:t>亿元</w:t>
      </w:r>
      <w:r>
        <w:rPr>
          <w:rFonts w:hint="eastAsia" w:ascii="Times New Roman" w:hAnsi="Times New Roman" w:eastAsia="仿宋_GB2312"/>
          <w:kern w:val="28"/>
          <w:szCs w:val="28"/>
          <w:highlight w:val="none"/>
        </w:rPr>
        <w:t>；</w:t>
      </w:r>
      <w:r>
        <w:rPr>
          <w:rFonts w:hint="eastAsia" w:ascii="Times New Roman" w:hAnsi="Times New Roman" w:eastAsia="仿宋_GB2312"/>
          <w:kern w:val="28"/>
          <w:szCs w:val="28"/>
          <w:highlight w:val="none"/>
          <w:lang w:eastAsia="zh-CN"/>
        </w:rPr>
        <w:t>2023</w:t>
      </w:r>
      <w:r>
        <w:rPr>
          <w:rFonts w:hint="eastAsia" w:ascii="Times New Roman" w:hAnsi="Times New Roman" w:eastAsia="仿宋_GB2312"/>
          <w:kern w:val="28"/>
          <w:szCs w:val="28"/>
          <w:highlight w:val="none"/>
        </w:rPr>
        <w:t>年度，</w:t>
      </w:r>
      <w:r>
        <w:rPr>
          <w:rFonts w:ascii="Times New Roman" w:hAnsi="Times New Roman" w:eastAsia="仿宋"/>
          <w:kern w:val="0"/>
          <w:szCs w:val="28"/>
          <w:highlight w:val="none"/>
        </w:rPr>
        <w:t>物资装备分公司</w:t>
      </w:r>
      <w:r>
        <w:rPr>
          <w:rFonts w:ascii="Times New Roman" w:hAnsi="Times New Roman" w:eastAsia="仿宋_GB2312"/>
          <w:kern w:val="28"/>
          <w:szCs w:val="28"/>
          <w:highlight w:val="none"/>
        </w:rPr>
        <w:t>主营业务收入</w:t>
      </w:r>
      <w:r>
        <w:rPr>
          <w:rFonts w:hint="eastAsia" w:eastAsia="仿宋_GB2312"/>
          <w:color w:val="000000"/>
          <w:kern w:val="28"/>
          <w:sz w:val="28"/>
          <w:szCs w:val="28"/>
          <w:highlight w:val="none"/>
          <w:lang w:val="en-US" w:eastAsia="zh-CN"/>
        </w:rPr>
        <w:t>2.79</w:t>
      </w:r>
      <w:r>
        <w:rPr>
          <w:rFonts w:ascii="Times New Roman" w:hAnsi="Times New Roman" w:eastAsia="仿宋_GB2312"/>
          <w:kern w:val="28"/>
          <w:szCs w:val="28"/>
          <w:highlight w:val="none"/>
        </w:rPr>
        <w:t>亿元，净利润</w:t>
      </w:r>
      <w:r>
        <w:rPr>
          <w:rFonts w:hint="eastAsia" w:ascii="Times New Roman" w:hAnsi="Times New Roman" w:eastAsia="仿宋_GB2312"/>
          <w:color w:val="000000"/>
          <w:kern w:val="28"/>
          <w:sz w:val="28"/>
          <w:szCs w:val="28"/>
          <w:highlight w:val="none"/>
          <w:lang w:val="en-US" w:eastAsia="zh-CN"/>
        </w:rPr>
        <w:t>0.99</w:t>
      </w:r>
      <w:r>
        <w:rPr>
          <w:rFonts w:ascii="Times New Roman" w:hAnsi="Times New Roman" w:eastAsia="仿宋_GB2312"/>
          <w:kern w:val="28"/>
          <w:szCs w:val="28"/>
          <w:highlight w:val="none"/>
        </w:rPr>
        <w:t>亿元</w:t>
      </w:r>
      <w:r>
        <w:rPr>
          <w:rFonts w:hint="eastAsia" w:ascii="Times New Roman" w:hAnsi="Times New Roman" w:eastAsia="仿宋_GB2312"/>
          <w:kern w:val="28"/>
          <w:szCs w:val="28"/>
          <w:highlight w:val="none"/>
        </w:rPr>
        <w:t>。</w:t>
      </w:r>
    </w:p>
    <w:p>
      <w:pPr>
        <w:ind w:firstLine="555"/>
        <w:rPr>
          <w:rFonts w:hint="eastAsia" w:ascii="Times New Roman" w:hAnsi="Times New Roman" w:eastAsia="仿宋_GB2312"/>
          <w:kern w:val="28"/>
          <w:szCs w:val="28"/>
          <w:highlight w:val="none"/>
        </w:rPr>
      </w:pPr>
      <w:r>
        <w:rPr>
          <w:rFonts w:hint="eastAsia" w:ascii="Times New Roman" w:hAnsi="Times New Roman" w:eastAsia="仿宋"/>
          <w:szCs w:val="28"/>
          <w:highlight w:val="none"/>
        </w:rPr>
        <w:t>关联关系：</w:t>
      </w:r>
      <w:r>
        <w:rPr>
          <w:rFonts w:ascii="Times New Roman" w:hAnsi="Times New Roman" w:eastAsia="仿宋"/>
          <w:kern w:val="0"/>
          <w:szCs w:val="28"/>
          <w:highlight w:val="none"/>
        </w:rPr>
        <w:t>该公司是公司实际控制人—国家电力投资集团</w:t>
      </w:r>
      <w:r>
        <w:rPr>
          <w:rFonts w:hint="eastAsia" w:ascii="Times New Roman" w:hAnsi="Times New Roman" w:eastAsia="仿宋"/>
          <w:kern w:val="0"/>
          <w:szCs w:val="28"/>
          <w:highlight w:val="none"/>
        </w:rPr>
        <w:t>有限</w:t>
      </w:r>
      <w:r>
        <w:rPr>
          <w:rFonts w:ascii="Times New Roman" w:hAnsi="Times New Roman" w:eastAsia="仿宋"/>
          <w:kern w:val="0"/>
          <w:szCs w:val="28"/>
          <w:highlight w:val="none"/>
        </w:rPr>
        <w:t>公司之分公司，与公司同受</w:t>
      </w:r>
      <w:r>
        <w:rPr>
          <w:rFonts w:hint="eastAsia" w:ascii="Times New Roman" w:hAnsi="Times New Roman" w:eastAsia="仿宋"/>
          <w:kern w:val="0"/>
          <w:szCs w:val="28"/>
          <w:highlight w:val="none"/>
          <w:lang w:val="en-US" w:eastAsia="zh-CN"/>
        </w:rPr>
        <w:t>国家电投</w:t>
      </w:r>
      <w:r>
        <w:rPr>
          <w:rFonts w:ascii="Times New Roman" w:hAnsi="Times New Roman" w:eastAsia="仿宋"/>
          <w:kern w:val="0"/>
          <w:szCs w:val="28"/>
          <w:highlight w:val="none"/>
        </w:rPr>
        <w:t>控制。</w:t>
      </w:r>
    </w:p>
    <w:p>
      <w:pPr>
        <w:ind w:firstLine="548" w:firstLineChars="196"/>
        <w:rPr>
          <w:rFonts w:ascii="Times New Roman" w:hAnsi="Times New Roman" w:eastAsia="仿宋"/>
          <w:b/>
          <w:bCs/>
          <w:kern w:val="0"/>
          <w:szCs w:val="28"/>
        </w:rPr>
      </w:pPr>
      <w:r>
        <w:rPr>
          <w:rFonts w:ascii="Times New Roman" w:hAnsi="Times New Roman" w:eastAsia="仿宋"/>
          <w:b/>
          <w:bCs/>
          <w:kern w:val="0"/>
          <w:szCs w:val="28"/>
        </w:rPr>
        <w:t xml:space="preserve">三、关联交易主要内容 </w:t>
      </w:r>
    </w:p>
    <w:p>
      <w:pPr>
        <w:spacing w:line="600" w:lineRule="exact"/>
        <w:ind w:firstLine="560" w:firstLineChars="200"/>
        <w:rPr>
          <w:rFonts w:hint="default" w:ascii="Times New Roman" w:hAnsi="Times New Roman" w:eastAsia="仿宋"/>
          <w:b/>
          <w:bCs/>
          <w:kern w:val="0"/>
          <w:szCs w:val="28"/>
          <w:lang w:val="en-US" w:eastAsia="zh-CN"/>
        </w:rPr>
      </w:pPr>
      <w:r>
        <w:rPr>
          <w:rFonts w:hint="eastAsia" w:ascii="Times New Roman" w:hAnsi="Times New Roman" w:eastAsia="仿宋"/>
          <w:b/>
          <w:bCs/>
          <w:kern w:val="0"/>
          <w:szCs w:val="28"/>
        </w:rPr>
        <w:t>（一）</w:t>
      </w:r>
      <w:r>
        <w:rPr>
          <w:rFonts w:hint="eastAsia" w:ascii="Times New Roman" w:hAnsi="Times New Roman" w:eastAsia="仿宋"/>
          <w:b/>
          <w:bCs/>
          <w:kern w:val="0"/>
          <w:szCs w:val="28"/>
          <w:lang w:val="en-US" w:eastAsia="zh-CN"/>
        </w:rPr>
        <w:t>燃料采购</w:t>
      </w:r>
    </w:p>
    <w:p>
      <w:pPr>
        <w:spacing w:line="600" w:lineRule="exact"/>
        <w:ind w:firstLine="560" w:firstLineChars="200"/>
        <w:rPr>
          <w:rFonts w:hint="eastAsia" w:ascii="仿宋" w:hAnsi="仿宋" w:eastAsia="仿宋" w:cs="仿宋"/>
          <w:sz w:val="28"/>
          <w:szCs w:val="28"/>
        </w:rPr>
      </w:pPr>
      <w:r>
        <w:rPr>
          <w:rFonts w:hint="eastAsia" w:ascii="Times New Roman" w:hAnsi="Times New Roman" w:eastAsia="仿宋"/>
          <w:b w:val="0"/>
          <w:bCs w:val="0"/>
          <w:kern w:val="0"/>
          <w:szCs w:val="28"/>
          <w:lang w:val="en-US" w:eastAsia="zh-CN"/>
        </w:rPr>
        <w:t>1.</w:t>
      </w:r>
      <w:r>
        <w:rPr>
          <w:rFonts w:hint="eastAsia" w:ascii="仿宋" w:hAnsi="仿宋" w:eastAsia="仿宋" w:cs="仿宋"/>
          <w:sz w:val="28"/>
          <w:szCs w:val="28"/>
        </w:rPr>
        <w:t>交（提）货方式：</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车板交货，火车运输，由买受人负责组织请车，发运到买受人指定站点。</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数量验收方法</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以到厂检斤数量作为结算依据。路损以单车计算。数量以吨为计量单位，保留小数点后两位。其中：铁路运距1000公里以内，结算周期内，当单车到厂检斤数量大于或等于铁路货车标重数量时，以到厂检斤数量作为结算数量；当单车到厂检斤数量小于铁路货车标重数量时，单车亏吨率小于或等于0.5%，视为合理运损，由乙方承担，以铁路货车标重数量作为结算数量；当单车亏吨率大于0.5%且小于或等于1.2%时，以到厂检斤数量及铁路货车标重的0.5%数量之和作为结算数量；当亏吨率大于1.2%时，超出1.2%部分双方各承担一半；铁路运距1000公里以外，结算周期内，当单车到厂检斤数量大于或等于铁路货车标重数量时，以到厂检斤数量作为结算数量；当单车到厂检斤数量小于铁路货车标重数量时，单车亏吨率小于或等于0.8%，视为合理运损，由乙方承担，以铁路货车标重数量作为结算数量；当单车亏吨率大于0.8%且小于或等于1.2%时，以到厂检斤数量及铁路货车标重的0.8%数量之和作为结算数量；当单车亏吨率大于1.2%时，超出1.2%部分双方各承担一半。</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质量验收方法</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当月厂矿热值差情况确定结算热值。当月厂矿热值差小于等于100千卡/千克时，以厂方的化验热值结算；当月厂矿热值差大于100千卡/千克且小于等于200千卡/千克时，以厂矿双方化验热值的平均值进行结算；当月厂矿热值差大于200千卡/千克时，双方协商解决，协商不成的可以引入双方认可的第三方化验机构进行检验，并以第三方化验结果为结算依据。第三方化验机构质量检验费用由提出异议方承担。</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付款及结算方式</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（1）以承运日期为依据，开具煤款增值税专用发票(税率13%)、代为换取铁路运、杂费增值税专用发票，按煤种分属性按月加权平均结算。</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（2）以合同约定的数量确认方式结算煤款，按照铁路发货票重结算运费。</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（3）以承运日期为准，自2024年1月1日至2024年11月30日期间发运的煤炭，实行当月发煤次月结算，</w:t>
      </w:r>
      <w:r>
        <w:rPr>
          <w:rFonts w:hint="eastAsia" w:ascii="仿宋" w:hAnsi="仿宋" w:eastAsia="仿宋" w:cs="仿宋"/>
          <w:sz w:val="28"/>
          <w:szCs w:val="28"/>
          <w:lang w:val="en-US" w:eastAsia="zh-CN"/>
        </w:rPr>
        <w:t>公司</w:t>
      </w:r>
      <w:r>
        <w:rPr>
          <w:rFonts w:hint="eastAsia" w:ascii="仿宋" w:hAnsi="仿宋" w:eastAsia="仿宋" w:cs="仿宋"/>
          <w:sz w:val="28"/>
          <w:szCs w:val="28"/>
        </w:rPr>
        <w:t>在收到煤炭的次月底前结清上月发生的全部煤款及运杂费;2024年12月1日至2024年12月20日期间发运的煤炭，实行当月结算，</w:t>
      </w:r>
      <w:r>
        <w:rPr>
          <w:rFonts w:hint="eastAsia" w:ascii="仿宋" w:hAnsi="仿宋" w:eastAsia="仿宋" w:cs="仿宋"/>
          <w:sz w:val="28"/>
          <w:szCs w:val="28"/>
          <w:lang w:val="en-US" w:eastAsia="zh-CN"/>
        </w:rPr>
        <w:t>公司</w:t>
      </w:r>
      <w:r>
        <w:rPr>
          <w:rFonts w:hint="eastAsia" w:ascii="仿宋" w:hAnsi="仿宋" w:eastAsia="仿宋" w:cs="仿宋"/>
          <w:sz w:val="28"/>
          <w:szCs w:val="28"/>
        </w:rPr>
        <w:t>月底前结清以上全部煤款及运杂费，2024年12月21日至2024年12月31日期间发运的煤炭，实行当月发煤，次月结算，</w:t>
      </w:r>
      <w:r>
        <w:rPr>
          <w:rFonts w:hint="eastAsia" w:ascii="仿宋" w:hAnsi="仿宋" w:eastAsia="仿宋" w:cs="仿宋"/>
          <w:sz w:val="28"/>
          <w:szCs w:val="28"/>
          <w:lang w:val="en-US" w:eastAsia="zh-CN"/>
        </w:rPr>
        <w:t>公司</w:t>
      </w:r>
      <w:r>
        <w:rPr>
          <w:rFonts w:hint="eastAsia" w:ascii="仿宋" w:hAnsi="仿宋" w:eastAsia="仿宋" w:cs="仿宋"/>
          <w:sz w:val="28"/>
          <w:szCs w:val="28"/>
        </w:rPr>
        <w:t>在收到煤炭的次月底前结清当期发生的全部煤款及运杂费。以上结算各期间如遇质量、数量纠纷，不能正常结算时，</w:t>
      </w:r>
      <w:r>
        <w:rPr>
          <w:rFonts w:hint="eastAsia" w:ascii="仿宋" w:hAnsi="仿宋" w:eastAsia="仿宋" w:cs="仿宋"/>
          <w:sz w:val="28"/>
          <w:szCs w:val="28"/>
          <w:lang w:val="en-US" w:eastAsia="zh-CN"/>
        </w:rPr>
        <w:t>公司</w:t>
      </w:r>
      <w:r>
        <w:rPr>
          <w:rFonts w:hint="eastAsia" w:ascii="仿宋" w:hAnsi="仿宋" w:eastAsia="仿宋" w:cs="仿宋"/>
          <w:sz w:val="28"/>
          <w:szCs w:val="28"/>
        </w:rPr>
        <w:t>预估上月（期）货款并按预付的方式付款，待纠纷处理后给付的款项多退少补。</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（4）付款方式为银行转账、电子银行承兑汇票或融和e链账单，如</w:t>
      </w:r>
      <w:r>
        <w:rPr>
          <w:rFonts w:hint="eastAsia" w:ascii="仿宋" w:hAnsi="仿宋" w:eastAsia="仿宋" w:cs="仿宋"/>
          <w:sz w:val="28"/>
          <w:szCs w:val="28"/>
          <w:lang w:val="en-US" w:eastAsia="zh-CN"/>
        </w:rPr>
        <w:t>公司</w:t>
      </w:r>
      <w:r>
        <w:rPr>
          <w:rFonts w:hint="eastAsia" w:ascii="仿宋" w:hAnsi="仿宋" w:eastAsia="仿宋" w:cs="仿宋"/>
          <w:sz w:val="28"/>
          <w:szCs w:val="28"/>
        </w:rPr>
        <w:t>使用电子银行承兑汇票付款，按照合同中甲方电子银行承兑汇票账户付款。</w:t>
      </w:r>
    </w:p>
    <w:p>
      <w:pPr>
        <w:spacing w:line="600" w:lineRule="exact"/>
        <w:ind w:firstLine="560" w:firstLineChars="200"/>
        <w:rPr>
          <w:rFonts w:hint="eastAsia" w:ascii="仿宋" w:hAnsi="仿宋" w:eastAsia="仿宋" w:cs="仿宋"/>
          <w:sz w:val="28"/>
          <w:szCs w:val="22"/>
        </w:rPr>
      </w:pPr>
      <w:r>
        <w:rPr>
          <w:rFonts w:hint="eastAsia" w:ascii="仿宋" w:hAnsi="仿宋" w:eastAsia="仿宋" w:cs="仿宋"/>
          <w:sz w:val="28"/>
          <w:szCs w:val="28"/>
        </w:rPr>
        <w:t>（5）甲方及时提供有效的相关结算票据及煤款增值税专用发票。</w:t>
      </w:r>
    </w:p>
    <w:p>
      <w:pPr>
        <w:ind w:firstLine="560" w:firstLineChars="200"/>
        <w:rPr>
          <w:rFonts w:ascii="Times New Roman" w:hAnsi="Times New Roman" w:eastAsia="仿宋"/>
          <w:b w:val="0"/>
          <w:bCs w:val="0"/>
          <w:kern w:val="0"/>
          <w:szCs w:val="28"/>
        </w:rPr>
      </w:pPr>
      <w:r>
        <w:rPr>
          <w:rFonts w:hint="eastAsia" w:ascii="Times New Roman" w:hAnsi="Times New Roman" w:eastAsia="仿宋"/>
          <w:b w:val="0"/>
          <w:bCs w:val="0"/>
          <w:kern w:val="0"/>
          <w:szCs w:val="28"/>
          <w:lang w:val="en-US" w:eastAsia="zh-CN"/>
        </w:rPr>
        <w:t>5.</w:t>
      </w:r>
      <w:r>
        <w:rPr>
          <w:rFonts w:ascii="Times New Roman" w:hAnsi="Times New Roman" w:eastAsia="仿宋"/>
          <w:b w:val="0"/>
          <w:bCs w:val="0"/>
          <w:kern w:val="0"/>
          <w:szCs w:val="28"/>
        </w:rPr>
        <w:t>定价</w:t>
      </w:r>
      <w:r>
        <w:rPr>
          <w:rFonts w:hint="eastAsia" w:ascii="Times New Roman" w:hAnsi="Times New Roman" w:eastAsia="仿宋"/>
          <w:b w:val="0"/>
          <w:bCs w:val="0"/>
          <w:kern w:val="0"/>
          <w:szCs w:val="28"/>
          <w:lang w:val="en-US" w:eastAsia="zh-CN"/>
        </w:rPr>
        <w:t>原则</w:t>
      </w:r>
      <w:r>
        <w:rPr>
          <w:rFonts w:ascii="Times New Roman" w:hAnsi="Times New Roman" w:eastAsia="仿宋"/>
          <w:b w:val="0"/>
          <w:bCs w:val="0"/>
          <w:kern w:val="0"/>
          <w:szCs w:val="28"/>
        </w:rPr>
        <w:t xml:space="preserve"> </w:t>
      </w:r>
    </w:p>
    <w:p>
      <w:pPr>
        <w:ind w:firstLine="555"/>
        <w:rPr>
          <w:rFonts w:hint="eastAsia" w:ascii="仿宋" w:hAnsi="仿宋" w:eastAsia="仿宋" w:cs="仿宋"/>
          <w:sz w:val="28"/>
          <w:szCs w:val="28"/>
        </w:rPr>
      </w:pPr>
      <w:r>
        <w:rPr>
          <w:rFonts w:hint="eastAsia" w:ascii="仿宋" w:hAnsi="仿宋" w:eastAsia="仿宋" w:cs="仿宋"/>
          <w:sz w:val="28"/>
          <w:szCs w:val="28"/>
        </w:rPr>
        <w:t>结算价格=合同价格+质量调整价</w:t>
      </w:r>
    </w:p>
    <w:p>
      <w:pPr>
        <w:numPr>
          <w:ilvl w:val="0"/>
          <w:numId w:val="0"/>
        </w:numPr>
        <w:ind w:firstLine="560" w:firstLineChars="200"/>
        <w:rPr>
          <w:rFonts w:hint="eastAsia" w:ascii="Times New Roman" w:hAnsi="Times New Roman" w:eastAsia="仿宋" w:cs="Times New Roman"/>
          <w:kern w:val="2"/>
          <w:szCs w:val="22"/>
        </w:rPr>
      </w:pPr>
      <w:r>
        <w:rPr>
          <w:rFonts w:hint="eastAsia" w:ascii="Times New Roman" w:hAnsi="Times New Roman" w:eastAsia="仿宋" w:cs="Times New Roman"/>
          <w:kern w:val="2"/>
          <w:szCs w:val="22"/>
          <w:lang w:val="en-US" w:eastAsia="zh-CN"/>
        </w:rPr>
        <w:t>（</w:t>
      </w:r>
      <w:r>
        <w:rPr>
          <w:rFonts w:hint="eastAsia" w:ascii="Times New Roman" w:hAnsi="Times New Roman" w:eastAsia="仿宋" w:cs="Times New Roman"/>
          <w:b/>
          <w:bCs/>
          <w:kern w:val="2"/>
          <w:szCs w:val="22"/>
          <w:lang w:val="en-US" w:eastAsia="zh-CN"/>
        </w:rPr>
        <w:t>二）</w:t>
      </w:r>
      <w:r>
        <w:rPr>
          <w:rFonts w:hint="eastAsia" w:ascii="Times New Roman" w:hAnsi="Times New Roman" w:eastAsia="仿宋" w:cs="Times New Roman"/>
          <w:b/>
          <w:bCs/>
          <w:kern w:val="2"/>
          <w:szCs w:val="22"/>
        </w:rPr>
        <w:t>公司与物资装备分公司之间发生的采购配送业务</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公司与</w:t>
      </w:r>
      <w:r>
        <w:rPr>
          <w:rFonts w:hint="eastAsia" w:ascii="仿宋_GB2312" w:eastAsia="仿宋_GB2312"/>
          <w:kern w:val="28"/>
          <w:sz w:val="28"/>
          <w:szCs w:val="28"/>
        </w:rPr>
        <w:t>物资装备分公司发生的总包配送关联交易主要是总包配</w:t>
      </w:r>
      <w:r>
        <w:rPr>
          <w:rFonts w:hint="eastAsia" w:ascii="仿宋_GB2312" w:eastAsia="仿宋_GB2312"/>
          <w:sz w:val="28"/>
          <w:szCs w:val="28"/>
        </w:rPr>
        <w:t>送服务，包括招标采购、监造催缴、运输、验收等，服务费按供货合</w:t>
      </w:r>
      <w:r>
        <w:rPr>
          <w:rFonts w:hint="eastAsia" w:ascii="仿宋_GB2312" w:eastAsia="仿宋_GB2312"/>
          <w:kern w:val="28"/>
          <w:sz w:val="28"/>
          <w:szCs w:val="28"/>
        </w:rPr>
        <w:t>同额</w:t>
      </w:r>
      <w:r>
        <w:rPr>
          <w:rFonts w:hint="eastAsia" w:eastAsia="仿宋_GB2312"/>
          <w:kern w:val="28"/>
          <w:sz w:val="28"/>
          <w:szCs w:val="28"/>
        </w:rPr>
        <w:t>的3.5%计取服务费</w:t>
      </w:r>
      <w:r>
        <w:rPr>
          <w:rFonts w:hint="eastAsia" w:ascii="仿宋_GB2312" w:eastAsia="仿宋_GB2312"/>
          <w:kern w:val="28"/>
          <w:sz w:val="28"/>
          <w:szCs w:val="28"/>
        </w:rPr>
        <w:t>。其中，生产物资总包配送合同按全额签定金额为设备购置费和服务费，基建物资总包配送合同金额仅为服务费，设备购置费直接与中标厂家签订合同</w:t>
      </w:r>
      <w:r>
        <w:rPr>
          <w:rFonts w:hint="eastAsia" w:ascii="仿宋_GB2312" w:eastAsia="仿宋_GB2312"/>
          <w:sz w:val="28"/>
          <w:szCs w:val="28"/>
        </w:rPr>
        <w:t>。付款方式为</w:t>
      </w:r>
      <w:r>
        <w:rPr>
          <w:rFonts w:hint="eastAsia" w:ascii="仿宋_GB2312" w:eastAsia="仿宋_GB2312"/>
          <w:kern w:val="28"/>
          <w:sz w:val="28"/>
          <w:szCs w:val="28"/>
        </w:rPr>
        <w:t>电汇或汇票。</w:t>
      </w:r>
    </w:p>
    <w:p>
      <w:pPr>
        <w:numPr>
          <w:ilvl w:val="0"/>
          <w:numId w:val="0"/>
        </w:numPr>
        <w:ind w:firstLine="560" w:firstLineChars="200"/>
        <w:rPr>
          <w:rFonts w:hint="eastAsia" w:ascii="Times New Roman" w:hAnsi="Times New Roman" w:eastAsia="仿宋" w:cs="Times New Roman"/>
          <w:kern w:val="2"/>
          <w:szCs w:val="22"/>
        </w:rPr>
      </w:pPr>
      <w:r>
        <w:rPr>
          <w:rFonts w:hint="eastAsia" w:ascii="Times New Roman" w:hAnsi="Times New Roman" w:eastAsia="仿宋" w:cs="Times New Roman"/>
          <w:kern w:val="2"/>
          <w:szCs w:val="22"/>
          <w:lang w:val="en-US" w:eastAsia="zh-CN"/>
        </w:rPr>
        <w:t>2.定价原则。</w:t>
      </w:r>
      <w:r>
        <w:rPr>
          <w:rFonts w:hint="eastAsia" w:ascii="Times New Roman" w:hAnsi="Times New Roman" w:eastAsia="仿宋" w:cs="Times New Roman"/>
          <w:kern w:val="2"/>
          <w:szCs w:val="22"/>
        </w:rPr>
        <w:t>一是参照中华人民共和国国家计划委员</w:t>
      </w:r>
      <w:r>
        <w:rPr>
          <w:rFonts w:hint="eastAsia" w:ascii="Times New Roman" w:hAnsi="Times New Roman" w:eastAsia="仿宋" w:cs="Times New Roman"/>
          <w:kern w:val="2"/>
          <w:szCs w:val="22"/>
          <w:lang w:val="en-US" w:eastAsia="zh-CN"/>
        </w:rPr>
        <w:t>会</w:t>
      </w:r>
      <w:r>
        <w:rPr>
          <w:rFonts w:hint="eastAsia" w:ascii="Times New Roman" w:hAnsi="Times New Roman" w:eastAsia="仿宋" w:cs="Times New Roman"/>
          <w:kern w:val="2"/>
          <w:szCs w:val="22"/>
        </w:rPr>
        <w:t>《招标代理服务收费管理暂行办法》</w:t>
      </w:r>
      <w:r>
        <w:rPr>
          <w:rFonts w:hint="eastAsia" w:ascii="Times New Roman" w:hAnsi="Times New Roman" w:eastAsia="仿宋" w:cs="Times New Roman"/>
          <w:kern w:val="2"/>
          <w:szCs w:val="22"/>
          <w:lang w:eastAsia="zh-CN"/>
        </w:rPr>
        <w:t>（</w:t>
      </w:r>
      <w:r>
        <w:rPr>
          <w:rFonts w:hint="eastAsia" w:ascii="Times New Roman" w:hAnsi="Times New Roman" w:eastAsia="仿宋" w:cs="Times New Roman"/>
          <w:kern w:val="2"/>
          <w:szCs w:val="22"/>
        </w:rPr>
        <w:t>计价格[2002]1980号</w:t>
      </w:r>
      <w:r>
        <w:rPr>
          <w:rFonts w:hint="eastAsia" w:ascii="Times New Roman" w:hAnsi="Times New Roman" w:eastAsia="仿宋" w:cs="Times New Roman"/>
          <w:kern w:val="2"/>
          <w:szCs w:val="22"/>
          <w:lang w:eastAsia="zh-CN"/>
        </w:rPr>
        <w:t>）</w:t>
      </w:r>
      <w:r>
        <w:rPr>
          <w:rFonts w:hint="eastAsia" w:ascii="Times New Roman" w:hAnsi="Times New Roman" w:eastAsia="仿宋" w:cs="Times New Roman"/>
          <w:kern w:val="2"/>
          <w:szCs w:val="22"/>
        </w:rPr>
        <w:t>中技术服务取费标准，由双方针对技术服务项目协商确定；二是根据国家发改委2007年《火力发电工程建设预算编制标准与计算标准》中对工程建设预算构成的设备运杂费规定</w:t>
      </w:r>
      <w:r>
        <w:rPr>
          <w:rFonts w:hint="eastAsia" w:ascii="Times New Roman" w:hAnsi="Times New Roman" w:eastAsia="仿宋" w:cs="Times New Roman"/>
          <w:kern w:val="2"/>
          <w:szCs w:val="22"/>
          <w:lang w:eastAsia="zh-CN"/>
        </w:rPr>
        <w:t>，</w:t>
      </w:r>
      <w:r>
        <w:rPr>
          <w:rFonts w:hint="eastAsia" w:ascii="Times New Roman" w:hAnsi="Times New Roman" w:eastAsia="仿宋" w:cs="Times New Roman"/>
          <w:kern w:val="2"/>
          <w:szCs w:val="22"/>
        </w:rPr>
        <w:t>双方根据服务内容协商确定。</w:t>
      </w:r>
    </w:p>
    <w:p>
      <w:pPr>
        <w:ind w:firstLine="560" w:firstLineChars="200"/>
        <w:rPr>
          <w:rFonts w:ascii="Times New Roman" w:hAnsi="Times New Roman" w:eastAsia="仿宋"/>
          <w:b/>
          <w:bCs w:val="0"/>
          <w:kern w:val="0"/>
          <w:szCs w:val="28"/>
          <w:lang w:val="zh-CN"/>
        </w:rPr>
      </w:pPr>
      <w:r>
        <w:rPr>
          <w:rFonts w:hint="eastAsia" w:ascii="Times New Roman" w:hAnsi="Times New Roman" w:eastAsia="仿宋"/>
          <w:b/>
          <w:bCs w:val="0"/>
          <w:kern w:val="0"/>
          <w:szCs w:val="28"/>
          <w:lang w:val="zh-CN"/>
        </w:rPr>
        <w:t>（</w:t>
      </w:r>
      <w:r>
        <w:rPr>
          <w:rFonts w:hint="eastAsia" w:ascii="Times New Roman" w:hAnsi="Times New Roman" w:eastAsia="仿宋"/>
          <w:b/>
          <w:bCs w:val="0"/>
          <w:kern w:val="0"/>
          <w:szCs w:val="28"/>
          <w:lang w:val="en-US" w:eastAsia="zh-CN"/>
        </w:rPr>
        <w:t>三</w:t>
      </w:r>
      <w:r>
        <w:rPr>
          <w:rFonts w:hint="eastAsia" w:ascii="Times New Roman" w:hAnsi="Times New Roman" w:eastAsia="仿宋"/>
          <w:b/>
          <w:bCs w:val="0"/>
          <w:kern w:val="0"/>
          <w:szCs w:val="28"/>
          <w:lang w:val="zh-CN"/>
        </w:rPr>
        <w:t>）</w:t>
      </w:r>
      <w:r>
        <w:rPr>
          <w:rFonts w:ascii="Times New Roman" w:hAnsi="Times New Roman" w:eastAsia="仿宋"/>
          <w:b/>
          <w:bCs w:val="0"/>
          <w:kern w:val="0"/>
          <w:szCs w:val="28"/>
          <w:lang w:val="zh-CN"/>
        </w:rPr>
        <w:t xml:space="preserve">关联交易协议签署情况 </w:t>
      </w:r>
    </w:p>
    <w:p>
      <w:pPr>
        <w:ind w:firstLine="560" w:firstLineChars="200"/>
        <w:rPr>
          <w:rFonts w:ascii="Times New Roman" w:hAnsi="Times New Roman" w:eastAsia="仿宋"/>
          <w:kern w:val="0"/>
          <w:szCs w:val="28"/>
          <w:lang w:val="zh-CN"/>
        </w:rPr>
      </w:pPr>
      <w:r>
        <w:rPr>
          <w:rFonts w:ascii="Times New Roman" w:hAnsi="Times New Roman" w:eastAsia="仿宋"/>
          <w:kern w:val="0"/>
          <w:szCs w:val="28"/>
          <w:lang w:val="zh-CN"/>
        </w:rPr>
        <w:t>上述关联交易事项是根据</w:t>
      </w:r>
      <w:r>
        <w:rPr>
          <w:rFonts w:hint="eastAsia" w:ascii="Times New Roman" w:hAnsi="Times New Roman" w:eastAsia="仿宋"/>
          <w:kern w:val="0"/>
          <w:szCs w:val="28"/>
          <w:lang w:val="zh-CN"/>
        </w:rPr>
        <w:t>2024年</w:t>
      </w:r>
      <w:r>
        <w:rPr>
          <w:rFonts w:ascii="Times New Roman" w:hAnsi="Times New Roman" w:eastAsia="仿宋"/>
          <w:kern w:val="0"/>
          <w:szCs w:val="28"/>
          <w:lang w:val="zh-CN"/>
        </w:rPr>
        <w:t xml:space="preserve">度公司经营需要，预计有可能发生的关联交易。公司将根据经营活动的进程，与相应关联人及时签署相关合同或协议。 </w:t>
      </w:r>
    </w:p>
    <w:p>
      <w:pPr>
        <w:autoSpaceDE w:val="0"/>
        <w:autoSpaceDN w:val="0"/>
        <w:adjustRightInd w:val="0"/>
        <w:spacing w:line="600" w:lineRule="exact"/>
        <w:ind w:firstLine="560" w:firstLineChars="200"/>
        <w:jc w:val="left"/>
        <w:rPr>
          <w:rFonts w:hint="eastAsia" w:ascii="Times New Roman" w:hAnsi="Times New Roman" w:eastAsia="仿宋"/>
          <w:b/>
          <w:bCs/>
          <w:color w:val="000000"/>
          <w:kern w:val="0"/>
          <w:szCs w:val="28"/>
          <w:lang w:val="zh-CN"/>
        </w:rPr>
      </w:pPr>
      <w:r>
        <w:rPr>
          <w:rFonts w:ascii="Times New Roman" w:hAnsi="Times New Roman" w:eastAsia="仿宋"/>
          <w:b/>
          <w:bCs/>
          <w:color w:val="000000"/>
          <w:kern w:val="0"/>
          <w:szCs w:val="28"/>
          <w:lang w:val="zh-CN"/>
        </w:rPr>
        <w:t>四</w:t>
      </w:r>
      <w:r>
        <w:rPr>
          <w:rFonts w:hint="eastAsia" w:ascii="Times New Roman" w:hAnsi="Times New Roman" w:eastAsia="仿宋"/>
          <w:b/>
          <w:bCs/>
          <w:color w:val="000000"/>
          <w:kern w:val="0"/>
          <w:szCs w:val="28"/>
          <w:lang w:val="zh-CN"/>
        </w:rPr>
        <w:t>、</w:t>
      </w:r>
      <w:r>
        <w:rPr>
          <w:rFonts w:ascii="Times New Roman" w:hAnsi="Times New Roman" w:eastAsia="仿宋"/>
          <w:b/>
          <w:bCs/>
          <w:color w:val="000000"/>
          <w:kern w:val="0"/>
          <w:szCs w:val="28"/>
          <w:lang w:val="zh-CN"/>
        </w:rPr>
        <w:t xml:space="preserve">关联交易目的和对上市公司的影响 </w:t>
      </w:r>
    </w:p>
    <w:p>
      <w:pPr>
        <w:ind w:firstLine="560" w:firstLineChars="200"/>
        <w:rPr>
          <w:rFonts w:ascii="Times New Roman" w:hAnsi="Times New Roman" w:eastAsia="仿宋"/>
          <w:kern w:val="0"/>
          <w:szCs w:val="28"/>
          <w:lang w:val="zh-CN"/>
        </w:rPr>
      </w:pPr>
      <w:r>
        <w:rPr>
          <w:rFonts w:hint="eastAsia" w:ascii="Times New Roman" w:hAnsi="Times New Roman" w:eastAsia="仿宋"/>
          <w:bCs/>
          <w:color w:val="000000"/>
          <w:kern w:val="0"/>
          <w:szCs w:val="28"/>
          <w:lang w:val="zh-CN"/>
        </w:rPr>
        <w:t>1.</w:t>
      </w:r>
      <w:r>
        <w:rPr>
          <w:rFonts w:ascii="Times New Roman" w:hAnsi="Times New Roman" w:eastAsia="仿宋"/>
          <w:kern w:val="0"/>
          <w:szCs w:val="28"/>
          <w:lang w:val="zh-CN"/>
        </w:rPr>
        <w:t>受吉林省电煤产量存在巨大缺口的影响，</w:t>
      </w:r>
      <w:r>
        <w:rPr>
          <w:rFonts w:hint="eastAsia" w:ascii="Times New Roman" w:hAnsi="Times New Roman" w:eastAsia="仿宋"/>
          <w:szCs w:val="28"/>
        </w:rPr>
        <w:t>电投能源及所属控股公司和白音华煤业的煤炭</w:t>
      </w:r>
      <w:r>
        <w:rPr>
          <w:rFonts w:ascii="Times New Roman" w:hAnsi="Times New Roman" w:eastAsia="仿宋"/>
          <w:szCs w:val="28"/>
        </w:rPr>
        <w:t>是支撑公司煤炭供应的基础，尤其是冬季供热高峰铁路运力紧张时，可保证公司燃煤供应，</w:t>
      </w:r>
      <w:r>
        <w:rPr>
          <w:rFonts w:ascii="Times New Roman" w:hAnsi="Times New Roman" w:eastAsia="仿宋"/>
          <w:kern w:val="0"/>
          <w:szCs w:val="28"/>
          <w:lang w:val="zh-CN"/>
        </w:rPr>
        <w:t>确保机组安全稳定运行。</w:t>
      </w:r>
      <w:r>
        <w:rPr>
          <w:rFonts w:ascii="Times New Roman" w:hAnsi="Times New Roman" w:eastAsia="仿宋"/>
          <w:color w:val="000000"/>
          <w:szCs w:val="28"/>
        </w:rPr>
        <w:t>公司采购</w:t>
      </w:r>
      <w:r>
        <w:rPr>
          <w:rFonts w:hint="eastAsia" w:ascii="Times New Roman" w:hAnsi="Times New Roman" w:eastAsia="仿宋"/>
          <w:color w:val="000000"/>
          <w:szCs w:val="28"/>
        </w:rPr>
        <w:t>上述单位的煤炭</w:t>
      </w:r>
      <w:r>
        <w:rPr>
          <w:rFonts w:ascii="Times New Roman" w:hAnsi="Times New Roman" w:eastAsia="仿宋"/>
          <w:color w:val="000000"/>
          <w:szCs w:val="28"/>
        </w:rPr>
        <w:t>可以解决公司电煤供应问题，弥补省内煤源不足</w:t>
      </w:r>
      <w:r>
        <w:rPr>
          <w:rFonts w:hint="eastAsia" w:ascii="Times New Roman" w:hAnsi="Times New Roman" w:eastAsia="仿宋"/>
          <w:color w:val="000000"/>
          <w:szCs w:val="28"/>
          <w:lang w:eastAsia="zh-CN"/>
        </w:rPr>
        <w:t>，</w:t>
      </w:r>
      <w:r>
        <w:rPr>
          <w:rFonts w:ascii="Times New Roman" w:hAnsi="Times New Roman" w:eastAsia="仿宋"/>
          <w:szCs w:val="28"/>
        </w:rPr>
        <w:t>满足生产需求。</w:t>
      </w:r>
    </w:p>
    <w:p>
      <w:pPr>
        <w:ind w:firstLine="560" w:firstLineChars="200"/>
        <w:rPr>
          <w:rFonts w:ascii="Times New Roman" w:hAnsi="Times New Roman" w:eastAsia="仿宋"/>
          <w:kern w:val="0"/>
          <w:szCs w:val="28"/>
        </w:rPr>
      </w:pPr>
      <w:r>
        <w:rPr>
          <w:rFonts w:hint="eastAsia" w:ascii="Times New Roman" w:hAnsi="Times New Roman" w:eastAsia="仿宋"/>
          <w:kern w:val="0"/>
          <w:szCs w:val="28"/>
        </w:rPr>
        <w:t>2</w:t>
      </w:r>
      <w:r>
        <w:rPr>
          <w:rFonts w:hint="eastAsia" w:ascii="Times New Roman" w:hAnsi="Times New Roman" w:eastAsia="仿宋"/>
          <w:kern w:val="0"/>
          <w:szCs w:val="28"/>
          <w:lang w:val="zh-CN"/>
        </w:rPr>
        <w:t>.</w:t>
      </w:r>
      <w:r>
        <w:rPr>
          <w:rFonts w:hint="eastAsia" w:ascii="Times New Roman" w:hAnsi="Times New Roman" w:eastAsia="仿宋_GB2312"/>
          <w:szCs w:val="28"/>
        </w:rPr>
        <w:t>公司与物资装备分公司进行的采购业务为公司提供必要的基建、生产物资，为正常的商业往来</w:t>
      </w:r>
      <w:r>
        <w:rPr>
          <w:rFonts w:hint="eastAsia" w:ascii="Times New Roman" w:hAnsi="Times New Roman" w:eastAsia="仿宋_GB2312"/>
          <w:szCs w:val="28"/>
          <w:lang w:eastAsia="zh-CN"/>
        </w:rPr>
        <w:t>。</w:t>
      </w:r>
      <w:r>
        <w:rPr>
          <w:rFonts w:hint="eastAsia" w:ascii="Times New Roman" w:hAnsi="Times New Roman" w:eastAsia="仿宋_GB2312"/>
          <w:szCs w:val="28"/>
        </w:rPr>
        <w:t>通过集中配送的物资，在计入总包配送服务费后，配送价格仍低于分散采购价格，对公司的电力生产经营不构成不利影响</w:t>
      </w:r>
      <w:r>
        <w:rPr>
          <w:rFonts w:hint="eastAsia" w:ascii="Times New Roman" w:hAnsi="Times New Roman" w:eastAsia="仿宋_GB2312"/>
          <w:szCs w:val="28"/>
          <w:lang w:eastAsia="zh-CN"/>
        </w:rPr>
        <w:t>，</w:t>
      </w:r>
      <w:r>
        <w:rPr>
          <w:rFonts w:hint="eastAsia" w:ascii="Times New Roman" w:hAnsi="Times New Roman" w:eastAsia="仿宋_GB2312"/>
          <w:szCs w:val="28"/>
          <w:lang w:val="en-US" w:eastAsia="zh-CN"/>
        </w:rPr>
        <w:t>不存在</w:t>
      </w:r>
      <w:r>
        <w:rPr>
          <w:rFonts w:hint="eastAsia" w:ascii="Times New Roman" w:hAnsi="Times New Roman" w:eastAsia="仿宋_GB2312"/>
          <w:szCs w:val="28"/>
        </w:rPr>
        <w:t>损害公司股东利益情况，也</w:t>
      </w:r>
      <w:r>
        <w:rPr>
          <w:rFonts w:hint="eastAsia" w:ascii="Times New Roman" w:hAnsi="Times New Roman" w:eastAsia="仿宋_GB2312"/>
          <w:szCs w:val="28"/>
          <w:lang w:val="en-US" w:eastAsia="zh-CN"/>
        </w:rPr>
        <w:t>不</w:t>
      </w:r>
      <w:r>
        <w:rPr>
          <w:rFonts w:hint="eastAsia" w:ascii="Times New Roman" w:hAnsi="Times New Roman" w:eastAsia="仿宋_GB2312"/>
          <w:szCs w:val="28"/>
        </w:rPr>
        <w:t>影响公司独立</w:t>
      </w:r>
      <w:r>
        <w:rPr>
          <w:rFonts w:hint="eastAsia" w:ascii="Times New Roman" w:hAnsi="Times New Roman" w:eastAsia="仿宋_GB2312"/>
          <w:szCs w:val="28"/>
          <w:lang w:val="en-US" w:eastAsia="zh-CN"/>
        </w:rPr>
        <w:t>性</w:t>
      </w:r>
      <w:r>
        <w:rPr>
          <w:rFonts w:hint="eastAsia" w:ascii="Times New Roman" w:hAnsi="Times New Roman" w:eastAsia="仿宋_GB2312"/>
          <w:szCs w:val="28"/>
        </w:rPr>
        <w:t>。</w:t>
      </w:r>
    </w:p>
    <w:p>
      <w:pPr>
        <w:ind w:firstLine="560" w:firstLineChars="200"/>
        <w:rPr>
          <w:rFonts w:ascii="Times New Roman" w:hAnsi="Times New Roman" w:eastAsia="仿宋"/>
          <w:kern w:val="0"/>
          <w:szCs w:val="28"/>
        </w:rPr>
      </w:pPr>
      <w:r>
        <w:rPr>
          <w:rFonts w:ascii="Times New Roman" w:hAnsi="Times New Roman" w:eastAsia="仿宋"/>
          <w:kern w:val="0"/>
          <w:szCs w:val="28"/>
        </w:rPr>
        <w:t xml:space="preserve">上述交易长期以来一直持续发生，保证了公司正常的生产经营活动，预计此类交易仍然将持续发生。 </w:t>
      </w:r>
    </w:p>
    <w:p>
      <w:pPr>
        <w:ind w:firstLine="560" w:firstLineChars="200"/>
        <w:rPr>
          <w:rFonts w:ascii="Times New Roman" w:hAnsi="Times New Roman" w:eastAsia="仿宋"/>
          <w:kern w:val="0"/>
          <w:szCs w:val="28"/>
        </w:rPr>
      </w:pPr>
      <w:r>
        <w:rPr>
          <w:rFonts w:ascii="Times New Roman" w:hAnsi="Times New Roman" w:eastAsia="仿宋"/>
          <w:kern w:val="0"/>
          <w:szCs w:val="28"/>
        </w:rPr>
        <w:t xml:space="preserve">上述关联交易遵守了公平、公开、公正的原则，关联方按照合同规定享有其权利、履行其义务，不存在损害上市公司利益的情形。此类关联交易对公司本期及未来财务状况、经营成果无不利影响。 </w:t>
      </w:r>
    </w:p>
    <w:p>
      <w:pPr>
        <w:spacing w:line="560" w:lineRule="exact"/>
        <w:ind w:firstLine="560" w:firstLineChars="200"/>
        <w:rPr>
          <w:rFonts w:hint="eastAsia" w:hAnsi="仿宋" w:eastAsia="仿宋"/>
          <w:b/>
          <w:bCs/>
          <w:kern w:val="0"/>
          <w:sz w:val="28"/>
          <w:szCs w:val="28"/>
          <w:highlight w:val="none"/>
        </w:rPr>
      </w:pPr>
      <w:r>
        <w:rPr>
          <w:rFonts w:ascii="Times New Roman" w:hAnsi="Times New Roman" w:eastAsia="仿宋"/>
          <w:b/>
          <w:bCs/>
          <w:color w:val="000000"/>
          <w:kern w:val="0"/>
          <w:szCs w:val="28"/>
          <w:lang w:val="zh-CN"/>
        </w:rPr>
        <w:t>五、</w:t>
      </w:r>
      <w:r>
        <w:rPr>
          <w:rFonts w:hint="eastAsia" w:hAnsi="仿宋" w:eastAsia="仿宋"/>
          <w:b/>
          <w:bCs/>
          <w:kern w:val="0"/>
          <w:sz w:val="28"/>
          <w:szCs w:val="28"/>
          <w:highlight w:val="none"/>
        </w:rPr>
        <w:t>独立董事专门会议审查意见</w:t>
      </w:r>
    </w:p>
    <w:p>
      <w:pPr>
        <w:spacing w:line="560" w:lineRule="exact"/>
        <w:ind w:firstLine="560" w:firstLineChars="200"/>
        <w:rPr>
          <w:rFonts w:ascii="Times New Roman" w:hAnsi="Times New Roman" w:eastAsia="仿宋"/>
          <w:b/>
          <w:bCs/>
          <w:color w:val="000000"/>
          <w:kern w:val="0"/>
          <w:szCs w:val="28"/>
          <w:lang w:val="zh-CN"/>
        </w:rPr>
      </w:pPr>
      <w:r>
        <w:rPr>
          <w:rFonts w:hint="eastAsia" w:hAnsi="仿宋" w:eastAsia="仿宋"/>
          <w:kern w:val="0"/>
          <w:sz w:val="28"/>
          <w:szCs w:val="28"/>
          <w:highlight w:val="none"/>
        </w:rPr>
        <w:t>本次关联交易已经公司202</w:t>
      </w:r>
      <w:r>
        <w:rPr>
          <w:rFonts w:hint="eastAsia" w:hAnsi="仿宋" w:eastAsia="仿宋"/>
          <w:kern w:val="0"/>
          <w:sz w:val="28"/>
          <w:szCs w:val="28"/>
          <w:highlight w:val="none"/>
          <w:lang w:val="en-US" w:eastAsia="zh-CN"/>
        </w:rPr>
        <w:t>4</w:t>
      </w:r>
      <w:r>
        <w:rPr>
          <w:rFonts w:hint="eastAsia" w:hAnsi="仿宋" w:eastAsia="仿宋"/>
          <w:kern w:val="0"/>
          <w:sz w:val="28"/>
          <w:szCs w:val="28"/>
          <w:highlight w:val="none"/>
        </w:rPr>
        <w:t>年第</w:t>
      </w:r>
      <w:r>
        <w:rPr>
          <w:rFonts w:hint="eastAsia" w:hAnsi="仿宋" w:eastAsia="仿宋"/>
          <w:kern w:val="0"/>
          <w:sz w:val="28"/>
          <w:szCs w:val="28"/>
          <w:highlight w:val="none"/>
          <w:lang w:val="en-US" w:eastAsia="zh-CN"/>
        </w:rPr>
        <w:t>二</w:t>
      </w:r>
      <w:r>
        <w:rPr>
          <w:rFonts w:hint="eastAsia" w:hAnsi="仿宋" w:eastAsia="仿宋"/>
          <w:kern w:val="0"/>
          <w:sz w:val="28"/>
          <w:szCs w:val="28"/>
          <w:highlight w:val="none"/>
        </w:rPr>
        <w:t>次独立董事专门会议审议并</w:t>
      </w:r>
      <w:r>
        <w:rPr>
          <w:rFonts w:hint="eastAsia" w:hAnsi="仿宋" w:eastAsia="仿宋"/>
          <w:kern w:val="0"/>
          <w:sz w:val="28"/>
          <w:szCs w:val="28"/>
          <w:highlight w:val="none"/>
          <w:lang w:val="en-US" w:eastAsia="zh-CN"/>
        </w:rPr>
        <w:t>出具</w:t>
      </w:r>
      <w:r>
        <w:rPr>
          <w:rFonts w:hint="eastAsia" w:hAnsi="仿宋" w:eastAsia="仿宋"/>
          <w:kern w:val="0"/>
          <w:sz w:val="28"/>
          <w:szCs w:val="28"/>
          <w:highlight w:val="none"/>
        </w:rPr>
        <w:t>审查意见：</w:t>
      </w:r>
      <w:r>
        <w:rPr>
          <w:rFonts w:ascii="Times New Roman" w:hAnsi="Times New Roman" w:eastAsia="仿宋"/>
          <w:b/>
          <w:bCs/>
          <w:color w:val="000000"/>
          <w:kern w:val="0"/>
          <w:szCs w:val="28"/>
          <w:lang w:val="zh-CN"/>
        </w:rPr>
        <w:t xml:space="preserve"> </w:t>
      </w:r>
    </w:p>
    <w:p>
      <w:pPr>
        <w:ind w:firstLine="560" w:firstLineChars="200"/>
        <w:rPr>
          <w:rFonts w:ascii="Times New Roman" w:hAnsi="Times New Roman" w:eastAsia="仿宋"/>
          <w:kern w:val="0"/>
          <w:szCs w:val="28"/>
        </w:rPr>
      </w:pPr>
      <w:r>
        <w:rPr>
          <w:rFonts w:hint="eastAsia" w:ascii="Times New Roman" w:hAnsi="Times New Roman" w:eastAsia="仿宋"/>
          <w:kern w:val="0"/>
          <w:szCs w:val="28"/>
          <w:lang w:val="en-US" w:eastAsia="zh-CN"/>
        </w:rPr>
        <w:t>经审查，</w:t>
      </w:r>
      <w:r>
        <w:rPr>
          <w:rFonts w:hint="eastAsia" w:ascii="Times New Roman" w:hAnsi="Times New Roman" w:eastAsia="仿宋"/>
          <w:szCs w:val="28"/>
        </w:rPr>
        <w:t>关于</w:t>
      </w:r>
      <w:r>
        <w:rPr>
          <w:rFonts w:ascii="Times New Roman" w:hAnsi="Times New Roman" w:eastAsia="仿宋"/>
          <w:szCs w:val="28"/>
        </w:rPr>
        <w:t>公司日常关联交易事项中采购关联方煤炭，可保证公司电煤的稳定供应；</w:t>
      </w:r>
      <w:r>
        <w:rPr>
          <w:rFonts w:hint="eastAsia" w:ascii="Times New Roman" w:hAnsi="Times New Roman" w:eastAsia="仿宋"/>
          <w:szCs w:val="28"/>
          <w:lang w:val="en-US" w:eastAsia="zh-CN"/>
        </w:rPr>
        <w:t>公司</w:t>
      </w:r>
      <w:r>
        <w:rPr>
          <w:rFonts w:ascii="Times New Roman" w:hAnsi="Times New Roman" w:eastAsia="仿宋"/>
          <w:szCs w:val="28"/>
        </w:rPr>
        <w:t>接受物资采购专业化服务，有利于降低公司物资采购成本。</w:t>
      </w:r>
      <w:r>
        <w:rPr>
          <w:rFonts w:hint="eastAsia" w:ascii="Times New Roman" w:hAnsi="Times New Roman" w:eastAsia="仿宋"/>
          <w:kern w:val="0"/>
          <w:szCs w:val="28"/>
        </w:rPr>
        <w:t>上述日常关联交易遵守了公平、公开、公正的原则，关联方按照合同规定享有其权利、履行其义务，不存在损害上市公司</w:t>
      </w:r>
      <w:r>
        <w:rPr>
          <w:rFonts w:hint="eastAsia" w:ascii="Times New Roman" w:hAnsi="Times New Roman" w:eastAsia="仿宋"/>
          <w:kern w:val="0"/>
          <w:szCs w:val="28"/>
          <w:lang w:val="en-US" w:eastAsia="zh-CN"/>
        </w:rPr>
        <w:t>股东，尤其是中小股东</w:t>
      </w:r>
      <w:r>
        <w:rPr>
          <w:rFonts w:hint="eastAsia" w:ascii="Times New Roman" w:hAnsi="Times New Roman" w:eastAsia="仿宋"/>
          <w:kern w:val="0"/>
          <w:szCs w:val="28"/>
        </w:rPr>
        <w:t>利益的情形，对公司本期及未来财务状况、经营成果无不利影响。2023年度公司委托物资装备分公司进行总包配送事项实际发生情况与预计存在的差异情况符合公司经营发展实际，不存在损害上市公司利益的情形，对公司本期及未来财务状况、经营成果无不利影响。</w:t>
      </w:r>
    </w:p>
    <w:p>
      <w:pPr>
        <w:ind w:firstLine="560" w:firstLineChars="200"/>
        <w:rPr>
          <w:rFonts w:hint="eastAsia" w:ascii="Times New Roman" w:hAnsi="Times New Roman" w:eastAsia="仿宋"/>
          <w:b/>
          <w:bCs/>
          <w:color w:val="000000"/>
          <w:kern w:val="0"/>
          <w:szCs w:val="28"/>
          <w:lang w:val="zh-CN"/>
        </w:rPr>
      </w:pPr>
      <w:r>
        <w:rPr>
          <w:rFonts w:hint="eastAsia" w:ascii="Times New Roman" w:hAnsi="Times New Roman" w:eastAsia="仿宋"/>
          <w:b/>
          <w:bCs/>
          <w:color w:val="000000"/>
          <w:kern w:val="0"/>
          <w:szCs w:val="28"/>
          <w:lang w:val="en-US" w:eastAsia="zh-CN"/>
        </w:rPr>
        <w:t>六</w:t>
      </w:r>
      <w:r>
        <w:rPr>
          <w:rFonts w:hint="eastAsia" w:ascii="Times New Roman" w:hAnsi="Times New Roman" w:eastAsia="仿宋"/>
          <w:b/>
          <w:bCs/>
          <w:color w:val="000000"/>
          <w:kern w:val="0"/>
          <w:szCs w:val="28"/>
        </w:rPr>
        <w:t>、</w:t>
      </w:r>
      <w:r>
        <w:rPr>
          <w:rFonts w:ascii="Times New Roman" w:hAnsi="Times New Roman" w:eastAsia="仿宋"/>
          <w:b/>
          <w:bCs/>
          <w:color w:val="000000"/>
          <w:kern w:val="0"/>
          <w:szCs w:val="28"/>
          <w:lang w:val="zh-CN"/>
        </w:rPr>
        <w:t>备查文件目录</w:t>
      </w:r>
    </w:p>
    <w:p>
      <w:pPr>
        <w:ind w:firstLine="560" w:firstLineChars="200"/>
        <w:rPr>
          <w:rFonts w:hint="eastAsia" w:ascii="Times New Roman" w:hAnsi="Times New Roman" w:eastAsia="仿宋"/>
          <w:kern w:val="0"/>
          <w:szCs w:val="28"/>
        </w:rPr>
      </w:pPr>
      <w:r>
        <w:rPr>
          <w:rFonts w:hint="eastAsia" w:ascii="Times New Roman" w:hAnsi="Times New Roman" w:eastAsia="仿宋"/>
          <w:b w:val="0"/>
          <w:bCs w:val="0"/>
          <w:color w:val="000000"/>
          <w:kern w:val="0"/>
          <w:szCs w:val="28"/>
          <w:lang w:val="zh-CN"/>
        </w:rPr>
        <w:t>1.</w:t>
      </w:r>
      <w:r>
        <w:rPr>
          <w:rFonts w:ascii="Times New Roman" w:hAnsi="Times New Roman" w:eastAsia="仿宋"/>
          <w:kern w:val="0"/>
          <w:szCs w:val="28"/>
        </w:rPr>
        <w:t>第</w:t>
      </w:r>
      <w:r>
        <w:rPr>
          <w:rFonts w:hint="eastAsia" w:ascii="Times New Roman" w:hAnsi="Times New Roman" w:eastAsia="仿宋"/>
          <w:kern w:val="0"/>
          <w:szCs w:val="28"/>
          <w:lang w:val="en-US" w:eastAsia="zh-CN"/>
        </w:rPr>
        <w:t>九</w:t>
      </w:r>
      <w:r>
        <w:rPr>
          <w:rFonts w:ascii="Times New Roman" w:hAnsi="Times New Roman" w:eastAsia="仿宋"/>
          <w:kern w:val="0"/>
          <w:szCs w:val="28"/>
        </w:rPr>
        <w:t>届董事会第</w:t>
      </w:r>
      <w:r>
        <w:rPr>
          <w:rFonts w:hint="eastAsia" w:ascii="Times New Roman" w:hAnsi="Times New Roman" w:eastAsia="仿宋"/>
          <w:kern w:val="0"/>
          <w:szCs w:val="28"/>
          <w:lang w:val="en-US" w:eastAsia="zh-CN"/>
        </w:rPr>
        <w:t>十七</w:t>
      </w:r>
      <w:r>
        <w:rPr>
          <w:rFonts w:ascii="Times New Roman" w:hAnsi="Times New Roman" w:eastAsia="仿宋"/>
          <w:kern w:val="0"/>
          <w:szCs w:val="28"/>
        </w:rPr>
        <w:t>次会议决议</w:t>
      </w:r>
      <w:r>
        <w:rPr>
          <w:rFonts w:hint="eastAsia" w:ascii="Times New Roman" w:hAnsi="Times New Roman" w:eastAsia="仿宋"/>
          <w:kern w:val="0"/>
          <w:szCs w:val="28"/>
          <w:lang w:eastAsia="zh-CN"/>
        </w:rPr>
        <w:t>；</w:t>
      </w:r>
      <w:r>
        <w:rPr>
          <w:rFonts w:ascii="Times New Roman" w:hAnsi="Times New Roman" w:eastAsia="仿宋"/>
          <w:kern w:val="0"/>
          <w:szCs w:val="28"/>
        </w:rPr>
        <w:t xml:space="preserve"> </w:t>
      </w:r>
    </w:p>
    <w:p>
      <w:pPr>
        <w:ind w:firstLine="560" w:firstLineChars="200"/>
        <w:rPr>
          <w:rFonts w:hint="eastAsia" w:ascii="Times New Roman" w:hAnsi="Times New Roman" w:eastAsia="仿宋"/>
          <w:kern w:val="0"/>
          <w:szCs w:val="28"/>
          <w:lang w:eastAsia="zh-CN"/>
        </w:rPr>
      </w:pPr>
      <w:r>
        <w:rPr>
          <w:rFonts w:hint="eastAsia" w:ascii="Times New Roman" w:hAnsi="Times New Roman" w:eastAsia="仿宋"/>
          <w:kern w:val="0"/>
          <w:szCs w:val="28"/>
        </w:rPr>
        <w:t>2.</w:t>
      </w:r>
      <w:r>
        <w:rPr>
          <w:rFonts w:ascii="Times New Roman" w:hAnsi="Times New Roman" w:eastAsia="仿宋"/>
          <w:kern w:val="0"/>
          <w:szCs w:val="28"/>
        </w:rPr>
        <w:t>第</w:t>
      </w:r>
      <w:r>
        <w:rPr>
          <w:rFonts w:hint="eastAsia" w:ascii="Times New Roman" w:hAnsi="Times New Roman" w:eastAsia="仿宋"/>
          <w:kern w:val="0"/>
          <w:szCs w:val="28"/>
          <w:lang w:val="en-US" w:eastAsia="zh-CN"/>
        </w:rPr>
        <w:t>九</w:t>
      </w:r>
      <w:r>
        <w:rPr>
          <w:rFonts w:ascii="Times New Roman" w:hAnsi="Times New Roman" w:eastAsia="仿宋"/>
          <w:kern w:val="0"/>
          <w:szCs w:val="28"/>
        </w:rPr>
        <w:t>届监事会第</w:t>
      </w:r>
      <w:r>
        <w:rPr>
          <w:rFonts w:hint="eastAsia" w:ascii="Times New Roman" w:hAnsi="Times New Roman" w:eastAsia="仿宋"/>
          <w:kern w:val="0"/>
          <w:szCs w:val="28"/>
          <w:lang w:val="en-US" w:eastAsia="zh-CN"/>
        </w:rPr>
        <w:t>十二</w:t>
      </w:r>
      <w:r>
        <w:rPr>
          <w:rFonts w:ascii="Times New Roman" w:hAnsi="Times New Roman" w:eastAsia="仿宋"/>
          <w:kern w:val="0"/>
          <w:szCs w:val="28"/>
        </w:rPr>
        <w:t>次会议决议</w:t>
      </w:r>
      <w:r>
        <w:rPr>
          <w:rFonts w:hint="eastAsia" w:ascii="Times New Roman" w:hAnsi="Times New Roman" w:eastAsia="仿宋"/>
          <w:kern w:val="0"/>
          <w:szCs w:val="28"/>
          <w:lang w:eastAsia="zh-CN"/>
        </w:rPr>
        <w:t>；</w:t>
      </w:r>
    </w:p>
    <w:p>
      <w:pPr>
        <w:spacing w:line="560" w:lineRule="exact"/>
        <w:ind w:firstLine="560" w:firstLineChars="200"/>
        <w:rPr>
          <w:rFonts w:eastAsia="仿宋"/>
          <w:sz w:val="28"/>
          <w:szCs w:val="28"/>
          <w:highlight w:val="none"/>
        </w:rPr>
      </w:pPr>
      <w:r>
        <w:rPr>
          <w:rFonts w:eastAsia="仿宋"/>
          <w:sz w:val="28"/>
          <w:szCs w:val="28"/>
          <w:highlight w:val="none"/>
        </w:rPr>
        <w:t>3</w:t>
      </w:r>
      <w:r>
        <w:rPr>
          <w:rFonts w:hint="eastAsia" w:hAnsi="仿宋" w:eastAsia="仿宋"/>
          <w:sz w:val="28"/>
          <w:szCs w:val="28"/>
          <w:highlight w:val="none"/>
        </w:rPr>
        <w:t>.</w:t>
      </w:r>
      <w:r>
        <w:rPr>
          <w:rFonts w:hint="eastAsia" w:hAnsi="仿宋" w:eastAsia="仿宋"/>
          <w:kern w:val="0"/>
          <w:sz w:val="28"/>
          <w:szCs w:val="28"/>
          <w:highlight w:val="none"/>
        </w:rPr>
        <w:t>202</w:t>
      </w:r>
      <w:r>
        <w:rPr>
          <w:rFonts w:hint="eastAsia" w:hAnsi="仿宋" w:eastAsia="仿宋"/>
          <w:kern w:val="0"/>
          <w:sz w:val="28"/>
          <w:szCs w:val="28"/>
          <w:highlight w:val="none"/>
          <w:lang w:val="en-US" w:eastAsia="zh-CN"/>
        </w:rPr>
        <w:t>4</w:t>
      </w:r>
      <w:r>
        <w:rPr>
          <w:rFonts w:hint="eastAsia" w:hAnsi="仿宋" w:eastAsia="仿宋"/>
          <w:kern w:val="0"/>
          <w:sz w:val="28"/>
          <w:szCs w:val="28"/>
          <w:highlight w:val="none"/>
        </w:rPr>
        <w:t>年第</w:t>
      </w:r>
      <w:r>
        <w:rPr>
          <w:rFonts w:hint="eastAsia" w:hAnsi="仿宋" w:eastAsia="仿宋"/>
          <w:kern w:val="0"/>
          <w:sz w:val="28"/>
          <w:szCs w:val="28"/>
          <w:highlight w:val="none"/>
          <w:lang w:val="en-US" w:eastAsia="zh-CN"/>
        </w:rPr>
        <w:t>二</w:t>
      </w:r>
      <w:r>
        <w:rPr>
          <w:rFonts w:hint="eastAsia" w:hAnsi="仿宋" w:eastAsia="仿宋"/>
          <w:kern w:val="0"/>
          <w:sz w:val="28"/>
          <w:szCs w:val="28"/>
          <w:highlight w:val="none"/>
        </w:rPr>
        <w:t>次独立董事专门会议</w:t>
      </w:r>
      <w:r>
        <w:rPr>
          <w:rFonts w:hint="eastAsia" w:hAnsi="仿宋" w:eastAsia="仿宋"/>
          <w:kern w:val="0"/>
          <w:sz w:val="28"/>
          <w:szCs w:val="28"/>
          <w:highlight w:val="none"/>
          <w:lang w:val="en-US" w:eastAsia="zh-CN"/>
        </w:rPr>
        <w:t>审查</w:t>
      </w:r>
      <w:r>
        <w:rPr>
          <w:rFonts w:hAnsi="仿宋" w:eastAsia="仿宋"/>
          <w:sz w:val="28"/>
          <w:szCs w:val="28"/>
          <w:highlight w:val="none"/>
        </w:rPr>
        <w:t>意见</w:t>
      </w:r>
      <w:r>
        <w:rPr>
          <w:rFonts w:hint="eastAsia" w:hAnsi="仿宋" w:eastAsia="仿宋"/>
          <w:sz w:val="28"/>
          <w:szCs w:val="28"/>
          <w:highlight w:val="none"/>
          <w:lang w:eastAsia="zh-CN"/>
        </w:rPr>
        <w:t>。</w:t>
      </w:r>
      <w:r>
        <w:rPr>
          <w:rFonts w:eastAsia="仿宋"/>
          <w:sz w:val="28"/>
          <w:szCs w:val="28"/>
          <w:highlight w:val="none"/>
        </w:rPr>
        <w:t xml:space="preserve"> </w:t>
      </w:r>
    </w:p>
    <w:p>
      <w:pPr>
        <w:pStyle w:val="5"/>
        <w:snapToGrid w:val="0"/>
        <w:spacing w:line="360" w:lineRule="auto"/>
        <w:ind w:left="0" w:leftChars="0" w:firstLine="560" w:firstLineChars="200"/>
        <w:rPr>
          <w:rFonts w:ascii="Times New Roman" w:hAnsi="Times New Roman" w:eastAsia="仿宋"/>
          <w:szCs w:val="28"/>
        </w:rPr>
      </w:pPr>
    </w:p>
    <w:p>
      <w:pPr>
        <w:pStyle w:val="5"/>
        <w:snapToGrid w:val="0"/>
        <w:spacing w:line="360" w:lineRule="auto"/>
        <w:ind w:left="0" w:leftChars="0" w:firstLine="560" w:firstLineChars="200"/>
        <w:rPr>
          <w:rFonts w:ascii="Times New Roman" w:hAnsi="Times New Roman" w:eastAsia="仿宋"/>
          <w:szCs w:val="28"/>
        </w:rPr>
      </w:pPr>
      <w:r>
        <w:rPr>
          <w:rFonts w:ascii="Times New Roman" w:hAnsi="Times New Roman" w:eastAsia="仿宋"/>
          <w:szCs w:val="28"/>
        </w:rPr>
        <w:t>特此公告。</w:t>
      </w:r>
    </w:p>
    <w:p>
      <w:pPr>
        <w:rPr>
          <w:rFonts w:ascii="Times New Roman" w:hAnsi="Times New Roman" w:eastAsia="仿宋"/>
          <w:szCs w:val="28"/>
        </w:rPr>
      </w:pPr>
    </w:p>
    <w:p>
      <w:pPr>
        <w:pStyle w:val="2"/>
        <w:rPr>
          <w:rFonts w:hint="eastAsia"/>
        </w:rPr>
      </w:pPr>
    </w:p>
    <w:p>
      <w:pPr>
        <w:pStyle w:val="5"/>
        <w:snapToGrid w:val="0"/>
        <w:spacing w:line="360" w:lineRule="auto"/>
        <w:ind w:left="0" w:leftChars="0" w:firstLine="4480" w:firstLineChars="1600"/>
        <w:rPr>
          <w:rFonts w:ascii="Times New Roman" w:hAnsi="Times New Roman" w:eastAsia="仿宋"/>
          <w:szCs w:val="28"/>
        </w:rPr>
      </w:pPr>
      <w:r>
        <w:rPr>
          <w:rFonts w:ascii="Times New Roman" w:hAnsi="Times New Roman" w:eastAsia="仿宋"/>
          <w:szCs w:val="28"/>
        </w:rPr>
        <w:t>吉林电力股份有限公司董事会</w:t>
      </w:r>
    </w:p>
    <w:p>
      <w:pPr>
        <w:pStyle w:val="5"/>
        <w:snapToGrid w:val="0"/>
        <w:spacing w:line="360" w:lineRule="auto"/>
        <w:ind w:left="560" w:right="140" w:firstLine="560" w:firstLineChars="200"/>
        <w:jc w:val="right"/>
        <w:rPr>
          <w:rFonts w:ascii="Times New Roman" w:hAnsi="Times New Roman"/>
        </w:rPr>
      </w:pPr>
      <w:r>
        <w:rPr>
          <w:rFonts w:hint="eastAsia" w:ascii="Times New Roman" w:hAnsi="Times New Roman" w:eastAsia="仿宋" w:cs="Times New Roman"/>
          <w:sz w:val="28"/>
          <w:szCs w:val="28"/>
          <w:lang w:val="en-US" w:eastAsia="zh-CN"/>
        </w:rPr>
        <w:t>二〇二四年四月二十六日</w:t>
      </w:r>
    </w:p>
    <w:sectPr>
      <w:headerReference r:id="rId3" w:type="default"/>
      <w:footerReference r:id="rId4" w:type="default"/>
      <w:footerReference r:id="rId5" w:type="even"/>
      <w:pgSz w:w="11907" w:h="16840"/>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FC6058"/>
    <w:rsid w:val="00003700"/>
    <w:rsid w:val="00003D80"/>
    <w:rsid w:val="000068BC"/>
    <w:rsid w:val="000205D1"/>
    <w:rsid w:val="00024AAC"/>
    <w:rsid w:val="0003118B"/>
    <w:rsid w:val="00035D31"/>
    <w:rsid w:val="00041F71"/>
    <w:rsid w:val="00045453"/>
    <w:rsid w:val="00066606"/>
    <w:rsid w:val="00070C9C"/>
    <w:rsid w:val="000853E6"/>
    <w:rsid w:val="00091DD5"/>
    <w:rsid w:val="00092C12"/>
    <w:rsid w:val="000B10A0"/>
    <w:rsid w:val="000B10B4"/>
    <w:rsid w:val="000B1528"/>
    <w:rsid w:val="000B59E9"/>
    <w:rsid w:val="000B6CCD"/>
    <w:rsid w:val="000C2393"/>
    <w:rsid w:val="000C2475"/>
    <w:rsid w:val="000C75AF"/>
    <w:rsid w:val="000D16FA"/>
    <w:rsid w:val="000F1C33"/>
    <w:rsid w:val="00116FD6"/>
    <w:rsid w:val="00126A2E"/>
    <w:rsid w:val="001546D6"/>
    <w:rsid w:val="00157990"/>
    <w:rsid w:val="001633FB"/>
    <w:rsid w:val="00164B76"/>
    <w:rsid w:val="00182E06"/>
    <w:rsid w:val="00186278"/>
    <w:rsid w:val="00191325"/>
    <w:rsid w:val="001B1FA7"/>
    <w:rsid w:val="001D4F5F"/>
    <w:rsid w:val="001E4C2F"/>
    <w:rsid w:val="001F23AC"/>
    <w:rsid w:val="00224A2D"/>
    <w:rsid w:val="00253300"/>
    <w:rsid w:val="00270C9C"/>
    <w:rsid w:val="00280521"/>
    <w:rsid w:val="00281BE5"/>
    <w:rsid w:val="0028594A"/>
    <w:rsid w:val="0028649A"/>
    <w:rsid w:val="0029327B"/>
    <w:rsid w:val="00294CD1"/>
    <w:rsid w:val="00295FB9"/>
    <w:rsid w:val="0029610F"/>
    <w:rsid w:val="002A42B1"/>
    <w:rsid w:val="002A4550"/>
    <w:rsid w:val="002A59DF"/>
    <w:rsid w:val="002B5856"/>
    <w:rsid w:val="002C0DC4"/>
    <w:rsid w:val="002C206E"/>
    <w:rsid w:val="002D5963"/>
    <w:rsid w:val="002E340E"/>
    <w:rsid w:val="002E435C"/>
    <w:rsid w:val="002E5D2E"/>
    <w:rsid w:val="002F3D6E"/>
    <w:rsid w:val="002F4A5D"/>
    <w:rsid w:val="002F52D7"/>
    <w:rsid w:val="002F5D7F"/>
    <w:rsid w:val="003002A1"/>
    <w:rsid w:val="00306719"/>
    <w:rsid w:val="00323AEC"/>
    <w:rsid w:val="003365B4"/>
    <w:rsid w:val="003402FF"/>
    <w:rsid w:val="003534E8"/>
    <w:rsid w:val="00370C7E"/>
    <w:rsid w:val="00380543"/>
    <w:rsid w:val="00381810"/>
    <w:rsid w:val="0039139E"/>
    <w:rsid w:val="0039298E"/>
    <w:rsid w:val="003A2DF9"/>
    <w:rsid w:val="003B3BDD"/>
    <w:rsid w:val="003B44CD"/>
    <w:rsid w:val="003B560B"/>
    <w:rsid w:val="003D3002"/>
    <w:rsid w:val="003D73A0"/>
    <w:rsid w:val="003D7E3F"/>
    <w:rsid w:val="003E25DE"/>
    <w:rsid w:val="003F4B65"/>
    <w:rsid w:val="0041331C"/>
    <w:rsid w:val="00416132"/>
    <w:rsid w:val="004758DB"/>
    <w:rsid w:val="00476B4B"/>
    <w:rsid w:val="00490581"/>
    <w:rsid w:val="004B25B1"/>
    <w:rsid w:val="004C51FF"/>
    <w:rsid w:val="004D42C4"/>
    <w:rsid w:val="004D47F6"/>
    <w:rsid w:val="004E4D26"/>
    <w:rsid w:val="004F311C"/>
    <w:rsid w:val="004F4324"/>
    <w:rsid w:val="004F4AC6"/>
    <w:rsid w:val="00537472"/>
    <w:rsid w:val="00550656"/>
    <w:rsid w:val="0055143D"/>
    <w:rsid w:val="0055798B"/>
    <w:rsid w:val="00571A6F"/>
    <w:rsid w:val="00572E89"/>
    <w:rsid w:val="00574AE9"/>
    <w:rsid w:val="00580A92"/>
    <w:rsid w:val="005944AA"/>
    <w:rsid w:val="005A76FC"/>
    <w:rsid w:val="005D2040"/>
    <w:rsid w:val="005D2570"/>
    <w:rsid w:val="005D71EB"/>
    <w:rsid w:val="005E1E25"/>
    <w:rsid w:val="005E4401"/>
    <w:rsid w:val="005F0E22"/>
    <w:rsid w:val="005F10C1"/>
    <w:rsid w:val="00600ACA"/>
    <w:rsid w:val="00601096"/>
    <w:rsid w:val="006011F0"/>
    <w:rsid w:val="00617F24"/>
    <w:rsid w:val="00625274"/>
    <w:rsid w:val="0062558E"/>
    <w:rsid w:val="006266C4"/>
    <w:rsid w:val="0063388C"/>
    <w:rsid w:val="0064566E"/>
    <w:rsid w:val="006731E8"/>
    <w:rsid w:val="006A2BF2"/>
    <w:rsid w:val="006E41AC"/>
    <w:rsid w:val="006F088C"/>
    <w:rsid w:val="006F76B3"/>
    <w:rsid w:val="007029A6"/>
    <w:rsid w:val="00725251"/>
    <w:rsid w:val="00743B99"/>
    <w:rsid w:val="0076359E"/>
    <w:rsid w:val="00770A42"/>
    <w:rsid w:val="00774808"/>
    <w:rsid w:val="00774E81"/>
    <w:rsid w:val="00776B74"/>
    <w:rsid w:val="00785DE6"/>
    <w:rsid w:val="00791DC9"/>
    <w:rsid w:val="00797C48"/>
    <w:rsid w:val="007C22AD"/>
    <w:rsid w:val="007C2909"/>
    <w:rsid w:val="007C6288"/>
    <w:rsid w:val="007F1E18"/>
    <w:rsid w:val="007F6201"/>
    <w:rsid w:val="00803186"/>
    <w:rsid w:val="00817485"/>
    <w:rsid w:val="00821E87"/>
    <w:rsid w:val="008307EE"/>
    <w:rsid w:val="00831600"/>
    <w:rsid w:val="0083509E"/>
    <w:rsid w:val="00851910"/>
    <w:rsid w:val="00855A65"/>
    <w:rsid w:val="00862554"/>
    <w:rsid w:val="00871B3E"/>
    <w:rsid w:val="00885DCB"/>
    <w:rsid w:val="008B3B5B"/>
    <w:rsid w:val="008B41AD"/>
    <w:rsid w:val="008C20DB"/>
    <w:rsid w:val="008C5D61"/>
    <w:rsid w:val="008D1D9D"/>
    <w:rsid w:val="008D41ED"/>
    <w:rsid w:val="008F1139"/>
    <w:rsid w:val="008F3E78"/>
    <w:rsid w:val="008F6243"/>
    <w:rsid w:val="008F6821"/>
    <w:rsid w:val="009037C1"/>
    <w:rsid w:val="00914F1A"/>
    <w:rsid w:val="009212C0"/>
    <w:rsid w:val="0093111F"/>
    <w:rsid w:val="00932ECD"/>
    <w:rsid w:val="00937C47"/>
    <w:rsid w:val="00937E33"/>
    <w:rsid w:val="0097089A"/>
    <w:rsid w:val="00973980"/>
    <w:rsid w:val="00975F04"/>
    <w:rsid w:val="00976B7A"/>
    <w:rsid w:val="009920D4"/>
    <w:rsid w:val="009921C9"/>
    <w:rsid w:val="009A41BC"/>
    <w:rsid w:val="009B3239"/>
    <w:rsid w:val="009B614C"/>
    <w:rsid w:val="009C22D7"/>
    <w:rsid w:val="009C3613"/>
    <w:rsid w:val="009D2DB6"/>
    <w:rsid w:val="009D714E"/>
    <w:rsid w:val="009E0735"/>
    <w:rsid w:val="009E4CE6"/>
    <w:rsid w:val="009E5517"/>
    <w:rsid w:val="009F72C5"/>
    <w:rsid w:val="00A04721"/>
    <w:rsid w:val="00A22214"/>
    <w:rsid w:val="00A302B1"/>
    <w:rsid w:val="00A3201B"/>
    <w:rsid w:val="00A36008"/>
    <w:rsid w:val="00A620DA"/>
    <w:rsid w:val="00A66003"/>
    <w:rsid w:val="00A70606"/>
    <w:rsid w:val="00A802E3"/>
    <w:rsid w:val="00A9099F"/>
    <w:rsid w:val="00A953DF"/>
    <w:rsid w:val="00AA7AF2"/>
    <w:rsid w:val="00AB538A"/>
    <w:rsid w:val="00AC1C24"/>
    <w:rsid w:val="00AC4BC4"/>
    <w:rsid w:val="00AD300E"/>
    <w:rsid w:val="00AE60B1"/>
    <w:rsid w:val="00AF30E7"/>
    <w:rsid w:val="00B00D1A"/>
    <w:rsid w:val="00B32155"/>
    <w:rsid w:val="00B63269"/>
    <w:rsid w:val="00B66EA0"/>
    <w:rsid w:val="00B70774"/>
    <w:rsid w:val="00B751E5"/>
    <w:rsid w:val="00B83CA5"/>
    <w:rsid w:val="00B8440C"/>
    <w:rsid w:val="00B854EB"/>
    <w:rsid w:val="00B87096"/>
    <w:rsid w:val="00B96525"/>
    <w:rsid w:val="00BA2377"/>
    <w:rsid w:val="00BA3232"/>
    <w:rsid w:val="00BB0641"/>
    <w:rsid w:val="00BB0B72"/>
    <w:rsid w:val="00BC279E"/>
    <w:rsid w:val="00BC5A51"/>
    <w:rsid w:val="00BC7839"/>
    <w:rsid w:val="00BE369A"/>
    <w:rsid w:val="00BE5EBE"/>
    <w:rsid w:val="00C016F3"/>
    <w:rsid w:val="00C13ADB"/>
    <w:rsid w:val="00C37098"/>
    <w:rsid w:val="00C43F79"/>
    <w:rsid w:val="00C6046F"/>
    <w:rsid w:val="00C6333A"/>
    <w:rsid w:val="00C6649D"/>
    <w:rsid w:val="00C67EA3"/>
    <w:rsid w:val="00C7499C"/>
    <w:rsid w:val="00C7771A"/>
    <w:rsid w:val="00C96DF1"/>
    <w:rsid w:val="00CA2C9E"/>
    <w:rsid w:val="00CA77DE"/>
    <w:rsid w:val="00CB1A88"/>
    <w:rsid w:val="00CB527D"/>
    <w:rsid w:val="00CB6A5B"/>
    <w:rsid w:val="00CD0F4B"/>
    <w:rsid w:val="00CE7E45"/>
    <w:rsid w:val="00CE7EC2"/>
    <w:rsid w:val="00D031AB"/>
    <w:rsid w:val="00D126F4"/>
    <w:rsid w:val="00D21611"/>
    <w:rsid w:val="00D304E6"/>
    <w:rsid w:val="00D3163F"/>
    <w:rsid w:val="00D32A09"/>
    <w:rsid w:val="00D3468A"/>
    <w:rsid w:val="00D470B6"/>
    <w:rsid w:val="00D51D20"/>
    <w:rsid w:val="00D6073A"/>
    <w:rsid w:val="00D812F1"/>
    <w:rsid w:val="00D925BC"/>
    <w:rsid w:val="00D97E27"/>
    <w:rsid w:val="00DA0332"/>
    <w:rsid w:val="00DA0D93"/>
    <w:rsid w:val="00DB69FB"/>
    <w:rsid w:val="00DC2685"/>
    <w:rsid w:val="00DD0489"/>
    <w:rsid w:val="00DE1F63"/>
    <w:rsid w:val="00DF5303"/>
    <w:rsid w:val="00E135E3"/>
    <w:rsid w:val="00E16AF6"/>
    <w:rsid w:val="00E22106"/>
    <w:rsid w:val="00E408B2"/>
    <w:rsid w:val="00E4799C"/>
    <w:rsid w:val="00E518D6"/>
    <w:rsid w:val="00E60435"/>
    <w:rsid w:val="00E73C40"/>
    <w:rsid w:val="00E77952"/>
    <w:rsid w:val="00E8536A"/>
    <w:rsid w:val="00EA3FDF"/>
    <w:rsid w:val="00EA4810"/>
    <w:rsid w:val="00EA5921"/>
    <w:rsid w:val="00EA596B"/>
    <w:rsid w:val="00EB1071"/>
    <w:rsid w:val="00EB52EA"/>
    <w:rsid w:val="00EC2EB7"/>
    <w:rsid w:val="00EC37C1"/>
    <w:rsid w:val="00ED660C"/>
    <w:rsid w:val="00EE565A"/>
    <w:rsid w:val="00F20D62"/>
    <w:rsid w:val="00F22A9C"/>
    <w:rsid w:val="00F24C64"/>
    <w:rsid w:val="00F302DD"/>
    <w:rsid w:val="00F33AD5"/>
    <w:rsid w:val="00F51B66"/>
    <w:rsid w:val="00F56047"/>
    <w:rsid w:val="00F56D55"/>
    <w:rsid w:val="00F731A0"/>
    <w:rsid w:val="00F82630"/>
    <w:rsid w:val="00F83C4D"/>
    <w:rsid w:val="00F90980"/>
    <w:rsid w:val="00FA3849"/>
    <w:rsid w:val="00FB65E4"/>
    <w:rsid w:val="00FC280A"/>
    <w:rsid w:val="00FC6058"/>
    <w:rsid w:val="00FD4416"/>
    <w:rsid w:val="02552F43"/>
    <w:rsid w:val="0360304F"/>
    <w:rsid w:val="03FD133A"/>
    <w:rsid w:val="04E7768F"/>
    <w:rsid w:val="052108BD"/>
    <w:rsid w:val="05C64912"/>
    <w:rsid w:val="0746112F"/>
    <w:rsid w:val="077C0854"/>
    <w:rsid w:val="07A10A6D"/>
    <w:rsid w:val="07C9316C"/>
    <w:rsid w:val="086A17E0"/>
    <w:rsid w:val="08736E20"/>
    <w:rsid w:val="08CF37A9"/>
    <w:rsid w:val="09161874"/>
    <w:rsid w:val="09CE4471"/>
    <w:rsid w:val="0A4E1A04"/>
    <w:rsid w:val="0B3F2C69"/>
    <w:rsid w:val="0B43543B"/>
    <w:rsid w:val="0B9C5488"/>
    <w:rsid w:val="0C5E4A92"/>
    <w:rsid w:val="0C613A9A"/>
    <w:rsid w:val="0C695619"/>
    <w:rsid w:val="0CC24621"/>
    <w:rsid w:val="0CE55EEF"/>
    <w:rsid w:val="0CEA307F"/>
    <w:rsid w:val="0F135E71"/>
    <w:rsid w:val="0FE75ABF"/>
    <w:rsid w:val="1004740B"/>
    <w:rsid w:val="107D18DE"/>
    <w:rsid w:val="12100453"/>
    <w:rsid w:val="1314254D"/>
    <w:rsid w:val="138203B9"/>
    <w:rsid w:val="13ED4876"/>
    <w:rsid w:val="14264486"/>
    <w:rsid w:val="145C5A4F"/>
    <w:rsid w:val="14F327E6"/>
    <w:rsid w:val="155B173B"/>
    <w:rsid w:val="157B4DAD"/>
    <w:rsid w:val="161A6CC5"/>
    <w:rsid w:val="170B1C1F"/>
    <w:rsid w:val="17426E5D"/>
    <w:rsid w:val="179627B3"/>
    <w:rsid w:val="17C7736B"/>
    <w:rsid w:val="182E4591"/>
    <w:rsid w:val="186728E8"/>
    <w:rsid w:val="1A260BB5"/>
    <w:rsid w:val="1AA96F42"/>
    <w:rsid w:val="1B8078EC"/>
    <w:rsid w:val="1BB74772"/>
    <w:rsid w:val="1C9B4720"/>
    <w:rsid w:val="1E3116AF"/>
    <w:rsid w:val="1ECB6146"/>
    <w:rsid w:val="1F061684"/>
    <w:rsid w:val="1FE84BF8"/>
    <w:rsid w:val="21037C24"/>
    <w:rsid w:val="21F55C61"/>
    <w:rsid w:val="259C532D"/>
    <w:rsid w:val="25AB7AFC"/>
    <w:rsid w:val="2631302D"/>
    <w:rsid w:val="27F2169A"/>
    <w:rsid w:val="28EB2DBF"/>
    <w:rsid w:val="291C7419"/>
    <w:rsid w:val="29C96614"/>
    <w:rsid w:val="29D76DEB"/>
    <w:rsid w:val="29F53A7A"/>
    <w:rsid w:val="2A0A4431"/>
    <w:rsid w:val="2A4919D3"/>
    <w:rsid w:val="2A765A23"/>
    <w:rsid w:val="2AAD4CB2"/>
    <w:rsid w:val="2AE64B1C"/>
    <w:rsid w:val="2B451D45"/>
    <w:rsid w:val="2C436BFF"/>
    <w:rsid w:val="2CBF33DF"/>
    <w:rsid w:val="2D0435DC"/>
    <w:rsid w:val="2D082AED"/>
    <w:rsid w:val="2D451700"/>
    <w:rsid w:val="2DD10ED6"/>
    <w:rsid w:val="2EDA6802"/>
    <w:rsid w:val="2F69607B"/>
    <w:rsid w:val="2F8E3085"/>
    <w:rsid w:val="2FCA69C7"/>
    <w:rsid w:val="30B20A7A"/>
    <w:rsid w:val="31346457"/>
    <w:rsid w:val="323F65DA"/>
    <w:rsid w:val="32C67A91"/>
    <w:rsid w:val="331719DC"/>
    <w:rsid w:val="34460312"/>
    <w:rsid w:val="34FD5543"/>
    <w:rsid w:val="35597FE9"/>
    <w:rsid w:val="35602815"/>
    <w:rsid w:val="357B5D73"/>
    <w:rsid w:val="362F26F1"/>
    <w:rsid w:val="371E6CD5"/>
    <w:rsid w:val="374839F0"/>
    <w:rsid w:val="3854481E"/>
    <w:rsid w:val="39A221D3"/>
    <w:rsid w:val="39E317CF"/>
    <w:rsid w:val="3A061AED"/>
    <w:rsid w:val="3A766D8F"/>
    <w:rsid w:val="3A8A5588"/>
    <w:rsid w:val="3AE5277A"/>
    <w:rsid w:val="3B5051DE"/>
    <w:rsid w:val="3B742E2D"/>
    <w:rsid w:val="3C3A5129"/>
    <w:rsid w:val="3C9052F1"/>
    <w:rsid w:val="3CF91EB8"/>
    <w:rsid w:val="3EDD3461"/>
    <w:rsid w:val="3F283D77"/>
    <w:rsid w:val="3FBE2C7D"/>
    <w:rsid w:val="409E25EC"/>
    <w:rsid w:val="42263DB6"/>
    <w:rsid w:val="435B4459"/>
    <w:rsid w:val="43D9705F"/>
    <w:rsid w:val="43E84DB9"/>
    <w:rsid w:val="44680652"/>
    <w:rsid w:val="45A41538"/>
    <w:rsid w:val="45CD6390"/>
    <w:rsid w:val="4645307B"/>
    <w:rsid w:val="464B73A0"/>
    <w:rsid w:val="465027A3"/>
    <w:rsid w:val="46A52D08"/>
    <w:rsid w:val="47B119E5"/>
    <w:rsid w:val="47C37E26"/>
    <w:rsid w:val="487974E2"/>
    <w:rsid w:val="49040AC2"/>
    <w:rsid w:val="498B1B17"/>
    <w:rsid w:val="49B14F04"/>
    <w:rsid w:val="49BF6100"/>
    <w:rsid w:val="49DD1FB9"/>
    <w:rsid w:val="4A335A66"/>
    <w:rsid w:val="4A527BD5"/>
    <w:rsid w:val="4A947CDB"/>
    <w:rsid w:val="4AB71AD3"/>
    <w:rsid w:val="4ACF67F4"/>
    <w:rsid w:val="4AFE68A0"/>
    <w:rsid w:val="4B55514C"/>
    <w:rsid w:val="4C3F3105"/>
    <w:rsid w:val="4D07140D"/>
    <w:rsid w:val="4D140480"/>
    <w:rsid w:val="4D5112D4"/>
    <w:rsid w:val="4E902362"/>
    <w:rsid w:val="4EF104ED"/>
    <w:rsid w:val="4EF749F7"/>
    <w:rsid w:val="4F5D6B13"/>
    <w:rsid w:val="4F690855"/>
    <w:rsid w:val="50C70845"/>
    <w:rsid w:val="51880FAA"/>
    <w:rsid w:val="52054BA4"/>
    <w:rsid w:val="523A06FB"/>
    <w:rsid w:val="526E7772"/>
    <w:rsid w:val="52F8092C"/>
    <w:rsid w:val="536D11D4"/>
    <w:rsid w:val="542E027A"/>
    <w:rsid w:val="54F13938"/>
    <w:rsid w:val="552512FF"/>
    <w:rsid w:val="5548351E"/>
    <w:rsid w:val="55B61B02"/>
    <w:rsid w:val="57875E64"/>
    <w:rsid w:val="57C84DCA"/>
    <w:rsid w:val="59681505"/>
    <w:rsid w:val="59DD1F35"/>
    <w:rsid w:val="5A90263D"/>
    <w:rsid w:val="5C251912"/>
    <w:rsid w:val="5C3C5820"/>
    <w:rsid w:val="5CAC1DC2"/>
    <w:rsid w:val="5D6A2309"/>
    <w:rsid w:val="5DB33361"/>
    <w:rsid w:val="5DF9068E"/>
    <w:rsid w:val="5E0A4253"/>
    <w:rsid w:val="5E25631F"/>
    <w:rsid w:val="5E821AFD"/>
    <w:rsid w:val="5F496546"/>
    <w:rsid w:val="6050597A"/>
    <w:rsid w:val="60551E81"/>
    <w:rsid w:val="606B0BBC"/>
    <w:rsid w:val="60F02B33"/>
    <w:rsid w:val="61135EB8"/>
    <w:rsid w:val="612D1244"/>
    <w:rsid w:val="61E31182"/>
    <w:rsid w:val="627E1D6D"/>
    <w:rsid w:val="627F0D80"/>
    <w:rsid w:val="64892E97"/>
    <w:rsid w:val="64B9574A"/>
    <w:rsid w:val="64D83862"/>
    <w:rsid w:val="64FC5F63"/>
    <w:rsid w:val="657F58BC"/>
    <w:rsid w:val="65DF4EC0"/>
    <w:rsid w:val="67BA3E2A"/>
    <w:rsid w:val="68A5075E"/>
    <w:rsid w:val="68D278FD"/>
    <w:rsid w:val="69E62342"/>
    <w:rsid w:val="6B052B17"/>
    <w:rsid w:val="6B05795C"/>
    <w:rsid w:val="6B15164D"/>
    <w:rsid w:val="6B706C78"/>
    <w:rsid w:val="6BAB1A97"/>
    <w:rsid w:val="6BCB1404"/>
    <w:rsid w:val="6C2735FA"/>
    <w:rsid w:val="6CAF3913"/>
    <w:rsid w:val="6DA418CF"/>
    <w:rsid w:val="6DA4537F"/>
    <w:rsid w:val="6DDA7A4B"/>
    <w:rsid w:val="6DED1894"/>
    <w:rsid w:val="6EA864BC"/>
    <w:rsid w:val="6F506E79"/>
    <w:rsid w:val="6F8A3E25"/>
    <w:rsid w:val="6FDC1DBE"/>
    <w:rsid w:val="700D6D9F"/>
    <w:rsid w:val="70DF3E21"/>
    <w:rsid w:val="727B6293"/>
    <w:rsid w:val="72B9257B"/>
    <w:rsid w:val="72CC73FE"/>
    <w:rsid w:val="72F2720D"/>
    <w:rsid w:val="742444F7"/>
    <w:rsid w:val="74276786"/>
    <w:rsid w:val="7448157B"/>
    <w:rsid w:val="74D509DD"/>
    <w:rsid w:val="75113756"/>
    <w:rsid w:val="76004DE3"/>
    <w:rsid w:val="76191677"/>
    <w:rsid w:val="76BE0D0B"/>
    <w:rsid w:val="778B6BD7"/>
    <w:rsid w:val="77C1166C"/>
    <w:rsid w:val="781A1328"/>
    <w:rsid w:val="78F849A0"/>
    <w:rsid w:val="79010AED"/>
    <w:rsid w:val="79366CAD"/>
    <w:rsid w:val="79C2120D"/>
    <w:rsid w:val="7A2E5476"/>
    <w:rsid w:val="7A3D397C"/>
    <w:rsid w:val="7A9E6CFF"/>
    <w:rsid w:val="7AA30603"/>
    <w:rsid w:val="7B6A1F62"/>
    <w:rsid w:val="7B731E29"/>
    <w:rsid w:val="7C0E0123"/>
    <w:rsid w:val="7C341A2A"/>
    <w:rsid w:val="7C8959BB"/>
    <w:rsid w:val="7DC23371"/>
    <w:rsid w:val="7F161454"/>
    <w:rsid w:val="7F7362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character" w:default="1" w:styleId="12">
    <w:name w:val="Default Paragraph Font"/>
    <w:link w:val="13"/>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0"/>
    </w:pPr>
    <w:rPr>
      <w:rFonts w:ascii="Times New Roman" w:hAnsi="Times New Roman"/>
    </w:rPr>
  </w:style>
  <w:style w:type="paragraph" w:styleId="3">
    <w:name w:val="Normal Indent"/>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Body Text Indent"/>
    <w:basedOn w:val="1"/>
    <w:next w:val="1"/>
    <w:unhideWhenUsed/>
    <w:qFormat/>
    <w:uiPriority w:val="0"/>
    <w:pPr>
      <w:spacing w:after="120"/>
      <w:ind w:left="200" w:leftChars="200"/>
    </w:pPr>
  </w:style>
  <w:style w:type="paragraph" w:styleId="6">
    <w:name w:val="Body Text Indent 2"/>
    <w:basedOn w:val="1"/>
    <w:qFormat/>
    <w:uiPriority w:val="0"/>
    <w:pPr>
      <w:spacing w:after="120" w:line="480" w:lineRule="auto"/>
      <w:ind w:left="420" w:leftChars="200"/>
    </w:pPr>
    <w:rPr>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2"/>
    <w:basedOn w:val="5"/>
    <w:next w:val="7"/>
    <w:qFormat/>
    <w:uiPriority w:val="0"/>
    <w:pPr>
      <w:ind w:firstLine="420" w:firstLineChars="200"/>
    </w:pPr>
    <w:rPr>
      <w:rFonts w:ascii="Times New Roman" w:hAnsi="Times New Roman"/>
    </w:rPr>
  </w:style>
  <w:style w:type="paragraph" w:customStyle="1" w:styleId="13">
    <w:name w:val="_Style 9"/>
    <w:basedOn w:val="1"/>
    <w:link w:val="12"/>
    <w:qFormat/>
    <w:uiPriority w:val="0"/>
    <w:rPr>
      <w:rFonts w:ascii="Tahoma" w:hAnsi="Tahoma" w:eastAsia="Times New Roman"/>
      <w:kern w:val="0"/>
      <w:sz w:val="24"/>
      <w:szCs w:val="20"/>
    </w:rPr>
  </w:style>
  <w:style w:type="character" w:styleId="14">
    <w:name w:val="page number"/>
    <w:qFormat/>
    <w:uiPriority w:val="0"/>
    <w:rPr>
      <w:rFonts w:ascii="Tahoma" w:hAnsi="Tahoma"/>
      <w:sz w:val="24"/>
      <w:szCs w:val="20"/>
    </w:rPr>
  </w:style>
  <w:style w:type="character" w:styleId="15">
    <w:name w:val="Hyperlink"/>
    <w:qFormat/>
    <w:uiPriority w:val="0"/>
    <w:rPr>
      <w:color w:val="0000FF"/>
      <w:u w:val="single"/>
    </w:rPr>
  </w:style>
  <w:style w:type="paragraph" w:customStyle="1" w:styleId="16">
    <w:name w:val=" 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4319</Words>
  <Characters>4679</Characters>
  <Lines>47</Lines>
  <Paragraphs>13</Paragraphs>
  <TotalTime>11</TotalTime>
  <ScaleCrop>false</ScaleCrop>
  <LinksUpToDate>false</LinksUpToDate>
  <CharactersWithSpaces>4817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2015-06-16T07:46:00Z</dcterms:created>
  <dc:creator>石　岚</dc:creator>
  <cp:lastModifiedBy>WPS_1591103659</cp:lastModifiedBy>
  <dcterms:modified xsi:type="dcterms:W3CDTF">2024-04-29T08:03:10Z</dcterms:modified>
  <dc:title>  第14号  上市公司独立董事候选人及提名人声明公告格式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F4693331B14A4F37BFF5FB6959FDE5BC</vt:lpwstr>
  </property>
</Properties>
</file>