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</w:rPr>
        <w:t>证券代码：000875            证券简称：吉电股份               公告编号：202</w:t>
      </w:r>
      <w:r>
        <w:rPr>
          <w:rFonts w:hint="eastAsia" w:ascii="宋体" w:hAnsi="宋体" w:eastAsia="宋体" w:cs="宋体"/>
          <w:color w:val="auto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</w:rPr>
        <w:t>-0</w:t>
      </w:r>
      <w:r>
        <w:rPr>
          <w:rFonts w:hint="eastAsia" w:ascii="宋体" w:hAnsi="宋体" w:eastAsia="宋体" w:cs="宋体"/>
          <w:color w:val="auto"/>
          <w:lang w:val="en-US" w:eastAsia="zh-CN"/>
        </w:rPr>
        <w:t>07</w:t>
      </w:r>
    </w:p>
    <w:p>
      <w:pPr>
        <w:rPr>
          <w:rFonts w:hint="eastAsia"/>
          <w:b/>
          <w:color w:val="auto"/>
          <w:sz w:val="44"/>
          <w:szCs w:val="44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5417820" cy="22860"/>
                <wp:effectExtent l="0" t="28575" r="7620" b="4000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7820" cy="2286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66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0pt;margin-top:1.2pt;height:1.8pt;width:426.6pt;z-index:251659264;mso-width-relative:page;mso-height-relative:page;" filled="f" stroked="t" coordsize="21600,21600" o:gfxdata="UEsDBAoAAAAAAIdO4kAAAAAAAAAAAAAAAAAEAAAAZHJzL1BLAwQUAAAACACHTuJAWr07KdIAAAAE&#10;AQAADwAAAGRycy9kb3ducmV2LnhtbE2PMU/DMBSEdyT+g/WQ2KgdA1UV8tIBiYEFQUBidePXJGr8&#10;bMVOmv57zATj6U5331X71Y1ioSkOnhGKjQJB3Ho7cIfw9flytwMRk2FrRs+EcKEI+/r6qjKl9Wf+&#10;oKVJncglHEuD0KcUSilj25MzceMDcfaOfnImZTl10k7mnMvdKLVSW+nMwHmhN4Gee2pPzewQmlWF&#10;IMe3k5uLbx1el4t+PzaItzeFegKRaE1/YfjFz+hQZ6aDn9lGMSLkIwlBP4DI5u7xXoM4IGwVyLqS&#10;/+HrH1BLAwQUAAAACACHTuJAU0VtJ/gBAADwAwAADgAAAGRycy9lMm9Eb2MueG1srVNLjhMxEN0j&#10;cQfLe9LpFpOJWunMYkLYIIjEDPuKP2kL/2Q76eQsXIMVG44z16DszgQYNlmwscpV5Vf1XpUXd0ej&#10;yUGEqJztaD2ZUiIsc1zZXUcfH9Zv5pTEBJaDdlZ09CQivVu+frUYfCsa1zvNRSAIYmM7+I72Kfm2&#10;qiLrhYE4cV5YDEoXDCS8hl3FAwyIbnTVTKezanCB++CYiBG9qzFIz4jhGkAnpWJi5djeCJtG1CA0&#10;JKQUe+UjXZZupRQsfZIyikR0R5FpKicWQXubz2q5gHYXwPeKnVuAa1p4wcmAslj0ArWCBGQf1D9Q&#10;RrHgopNpwpypRiJFEWRRT19o87kHLwoXlDr6i+jx/8Gyj4dNIIrjJlBiweDAn759f/rxkzRZm8HH&#10;FlPu7Sacb9FvQiZ6lMEQqZX/kp9mD5Ihx6Ls6aKsOCbC0Hnztr6dNyg6w1jTzGdF+WqEyY99iOm9&#10;cIZko6Na2UwcWjh8iAlLY+pzSnZrSwZEva1vMibgGkocP5rGI5XUK/uAA/1aIKLTiq+V1vlhDLvt&#10;vQ7kALgQ6/VsNn3u5K+0XGsFsR/zSmhclV4Af2c5SSePUln8ITR3YgSnRAv8UNkqS5VA6WsykZm2&#10;SDBLPYqbra3jJxzM3ge161GQOoOWHFyEIsd5afOm/XkvWb8/6vI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Wr07KdIAAAAEAQAADwAAAAAAAAABACAAAAAiAAAAZHJzL2Rvd25yZXYueG1sUEsBAhQA&#10;FAAAAAgAh07iQFNFbSf4AQAA8AMAAA4AAAAAAAAAAQAgAAAAIQEAAGRycy9lMm9Eb2MueG1sUEsF&#10;BgAAAAAGAAYAWQEAAIsFAAAAAA==&#10;">
                <v:fill on="f" focussize="0,0"/>
                <v:stroke weight="4.5pt" color="#FF6600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宋体" w:hAnsi="宋体" w:eastAsia="宋体" w:cs="宋体"/>
          <w:b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</w:rPr>
        <w:t>吉林电力股份有限公司</w:t>
      </w:r>
    </w:p>
    <w:p>
      <w:pPr>
        <w:jc w:val="center"/>
        <w:rPr>
          <w:rFonts w:hint="eastAsia" w:ascii="宋体" w:hAnsi="宋体" w:eastAsia="宋体" w:cs="宋体"/>
          <w:b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</w:rPr>
        <w:t>关于以新能源资产发行资产支持证券进行融资的公告</w:t>
      </w:r>
    </w:p>
    <w:p>
      <w:pPr>
        <w:ind w:firstLine="562" w:firstLineChars="200"/>
        <w:rPr>
          <w:rFonts w:hint="eastAsia" w:hAnsi="仿宋" w:eastAsia="仿宋"/>
          <w:b/>
          <w:color w:val="auto"/>
          <w:sz w:val="28"/>
          <w:szCs w:val="28"/>
        </w:rPr>
      </w:pPr>
    </w:p>
    <w:p>
      <w:pPr>
        <w:ind w:firstLine="562" w:firstLineChars="200"/>
        <w:rPr>
          <w:rFonts w:eastAsia="仿宋"/>
          <w:b/>
          <w:color w:val="auto"/>
          <w:sz w:val="28"/>
          <w:szCs w:val="28"/>
        </w:rPr>
      </w:pPr>
      <w:r>
        <w:rPr>
          <w:rFonts w:hAnsi="仿宋" w:eastAsia="仿宋"/>
          <w:b/>
          <w:color w:val="auto"/>
          <w:sz w:val="28"/>
          <w:szCs w:val="28"/>
        </w:rPr>
        <w:t>本公司及董事会全体成员保证</w:t>
      </w:r>
      <w:r>
        <w:rPr>
          <w:rFonts w:hint="eastAsia" w:hAnsi="仿宋" w:eastAsia="仿宋"/>
          <w:b/>
          <w:color w:val="auto"/>
          <w:sz w:val="28"/>
          <w:szCs w:val="28"/>
        </w:rPr>
        <w:t>信息披露</w:t>
      </w:r>
      <w:r>
        <w:rPr>
          <w:rFonts w:hAnsi="仿宋" w:eastAsia="仿宋"/>
          <w:b/>
          <w:color w:val="auto"/>
          <w:sz w:val="28"/>
          <w:szCs w:val="28"/>
        </w:rPr>
        <w:t>内容的真实、准确</w:t>
      </w:r>
      <w:r>
        <w:rPr>
          <w:rFonts w:hint="eastAsia" w:hAnsi="仿宋" w:eastAsia="仿宋"/>
          <w:b/>
          <w:color w:val="auto"/>
          <w:sz w:val="28"/>
          <w:szCs w:val="28"/>
        </w:rPr>
        <w:t>和</w:t>
      </w:r>
      <w:r>
        <w:rPr>
          <w:rFonts w:hAnsi="仿宋" w:eastAsia="仿宋"/>
          <w:b/>
          <w:color w:val="auto"/>
          <w:sz w:val="28"/>
          <w:szCs w:val="28"/>
        </w:rPr>
        <w:t>完整，没有虚假记载、误导性陈述或重大遗漏。</w:t>
      </w:r>
    </w:p>
    <w:p>
      <w:pPr>
        <w:ind w:firstLine="562" w:firstLineChars="200"/>
        <w:rPr>
          <w:rFonts w:eastAsia="仿宋"/>
          <w:b/>
          <w:color w:val="auto"/>
          <w:sz w:val="28"/>
          <w:szCs w:val="28"/>
        </w:rPr>
      </w:pPr>
    </w:p>
    <w:p>
      <w:pPr>
        <w:ind w:firstLine="562" w:firstLineChars="200"/>
        <w:rPr>
          <w:rFonts w:hint="eastAsia" w:hAnsi="仿宋" w:eastAsia="仿宋"/>
          <w:b/>
          <w:color w:val="auto"/>
          <w:sz w:val="28"/>
          <w:szCs w:val="28"/>
        </w:rPr>
      </w:pPr>
      <w:r>
        <w:rPr>
          <w:rFonts w:hint="eastAsia" w:hAnsi="仿宋" w:eastAsia="仿宋"/>
          <w:b/>
          <w:color w:val="auto"/>
          <w:sz w:val="28"/>
          <w:szCs w:val="28"/>
        </w:rPr>
        <w:t xml:space="preserve">一、概述     </w:t>
      </w:r>
    </w:p>
    <w:p>
      <w:pPr>
        <w:ind w:firstLine="560" w:firstLineChars="200"/>
        <w:rPr>
          <w:rFonts w:ascii="Times New Roman" w:hAnsi="Times New Roman" w:eastAsia="仿宋"/>
          <w:color w:val="auto"/>
          <w:sz w:val="28"/>
          <w:szCs w:val="28"/>
        </w:rPr>
      </w:pPr>
      <w:r>
        <w:rPr>
          <w:rFonts w:hint="eastAsia" w:ascii="Times New Roman" w:hAnsi="Times New Roman" w:eastAsia="仿宋"/>
          <w:color w:val="auto"/>
          <w:sz w:val="28"/>
          <w:szCs w:val="28"/>
        </w:rPr>
        <w:t xml:space="preserve">1.吉林电力股份有限公司（以下简称“公司”） </w:t>
      </w:r>
      <w:r>
        <w:rPr>
          <w:rFonts w:ascii="Times New Roman" w:hAnsi="Times New Roman" w:eastAsia="仿宋"/>
          <w:color w:val="auto"/>
          <w:sz w:val="28"/>
          <w:szCs w:val="28"/>
        </w:rPr>
        <w:t>拟以</w:t>
      </w:r>
      <w:r>
        <w:rPr>
          <w:rFonts w:ascii="Times New Roman" w:hAnsi="Times New Roman" w:eastAsia="仿宋"/>
          <w:color w:val="auto"/>
          <w:kern w:val="0"/>
          <w:sz w:val="28"/>
          <w:szCs w:val="28"/>
        </w:rPr>
        <w:t>和田赛维光伏科技有限公司（</w:t>
      </w:r>
      <w:r>
        <w:rPr>
          <w:rFonts w:hint="eastAsia" w:ascii="Times New Roman" w:hAnsi="Times New Roman" w:eastAsia="仿宋"/>
          <w:color w:val="auto"/>
          <w:sz w:val="28"/>
          <w:szCs w:val="28"/>
        </w:rPr>
        <w:t>以下</w:t>
      </w:r>
      <w:r>
        <w:rPr>
          <w:rFonts w:ascii="Times New Roman" w:hAnsi="Times New Roman" w:eastAsia="仿宋"/>
          <w:color w:val="auto"/>
          <w:kern w:val="0"/>
          <w:sz w:val="28"/>
          <w:szCs w:val="28"/>
        </w:rPr>
        <w:t>简称“和田赛维”）、霍城华光发电有限责任公司（</w:t>
      </w:r>
      <w:r>
        <w:rPr>
          <w:rFonts w:hint="eastAsia" w:ascii="Times New Roman" w:hAnsi="Times New Roman" w:eastAsia="仿宋"/>
          <w:color w:val="auto"/>
          <w:sz w:val="28"/>
          <w:szCs w:val="28"/>
        </w:rPr>
        <w:t>以下</w:t>
      </w:r>
      <w:r>
        <w:rPr>
          <w:rFonts w:ascii="Times New Roman" w:hAnsi="Times New Roman" w:eastAsia="仿宋"/>
          <w:color w:val="auto"/>
          <w:kern w:val="0"/>
          <w:sz w:val="28"/>
          <w:szCs w:val="28"/>
        </w:rPr>
        <w:t>简称“霍城华光”）、察布查尔华光发电有限责任公司（</w:t>
      </w:r>
      <w:r>
        <w:rPr>
          <w:rFonts w:hint="eastAsia" w:ascii="Times New Roman" w:hAnsi="Times New Roman" w:eastAsia="仿宋"/>
          <w:color w:val="auto"/>
          <w:sz w:val="28"/>
          <w:szCs w:val="28"/>
        </w:rPr>
        <w:t>以下</w:t>
      </w:r>
      <w:r>
        <w:rPr>
          <w:rFonts w:ascii="Times New Roman" w:hAnsi="Times New Roman" w:eastAsia="仿宋"/>
          <w:color w:val="auto"/>
          <w:kern w:val="0"/>
          <w:sz w:val="28"/>
          <w:szCs w:val="28"/>
        </w:rPr>
        <w:t>简称“察布查尔华光”）和池州市欣阳新能源发电有限公司（</w:t>
      </w:r>
      <w:r>
        <w:rPr>
          <w:rFonts w:hint="eastAsia" w:ascii="Times New Roman" w:hAnsi="Times New Roman" w:eastAsia="仿宋"/>
          <w:color w:val="auto"/>
          <w:sz w:val="28"/>
          <w:szCs w:val="28"/>
        </w:rPr>
        <w:t>以下</w:t>
      </w:r>
      <w:r>
        <w:rPr>
          <w:rFonts w:ascii="Times New Roman" w:hAnsi="Times New Roman" w:eastAsia="仿宋"/>
          <w:color w:val="auto"/>
          <w:kern w:val="0"/>
          <w:sz w:val="28"/>
          <w:szCs w:val="28"/>
        </w:rPr>
        <w:t>简称“池州欣阳”）的光伏发电资产以及池州中安绿能香隅风力发电有限公司（</w:t>
      </w:r>
      <w:r>
        <w:rPr>
          <w:rFonts w:hint="eastAsia" w:ascii="Times New Roman" w:hAnsi="Times New Roman" w:eastAsia="仿宋"/>
          <w:color w:val="auto"/>
          <w:sz w:val="28"/>
          <w:szCs w:val="28"/>
        </w:rPr>
        <w:t>以下</w:t>
      </w:r>
      <w:r>
        <w:rPr>
          <w:rFonts w:ascii="Times New Roman" w:hAnsi="Times New Roman" w:eastAsia="仿宋"/>
          <w:color w:val="auto"/>
          <w:kern w:val="0"/>
          <w:sz w:val="28"/>
          <w:szCs w:val="28"/>
        </w:rPr>
        <w:t>简称“池州香隅”）的风电资产作为标的资产（具体资产以实际发行为准）</w:t>
      </w:r>
      <w:r>
        <w:rPr>
          <w:rFonts w:ascii="Times New Roman" w:hAnsi="Times New Roman" w:eastAsia="仿宋"/>
          <w:color w:val="auto"/>
          <w:sz w:val="28"/>
          <w:szCs w:val="28"/>
        </w:rPr>
        <w:t>在</w:t>
      </w:r>
      <w:r>
        <w:rPr>
          <w:rFonts w:hint="eastAsia" w:ascii="Times New Roman" w:hAnsi="Times New Roman" w:eastAsia="仿宋"/>
          <w:color w:val="auto"/>
          <w:sz w:val="28"/>
          <w:szCs w:val="28"/>
          <w:lang w:val="en-US" w:eastAsia="zh-CN"/>
        </w:rPr>
        <w:t>深圳证券</w:t>
      </w:r>
      <w:r>
        <w:rPr>
          <w:rFonts w:ascii="Times New Roman" w:hAnsi="Times New Roman" w:eastAsia="仿宋"/>
          <w:color w:val="auto"/>
          <w:sz w:val="28"/>
          <w:szCs w:val="28"/>
        </w:rPr>
        <w:t>交易所市场发行</w:t>
      </w:r>
      <w:r>
        <w:rPr>
          <w:rFonts w:hint="eastAsia" w:ascii="Times New Roman" w:hAnsi="Times New Roman" w:eastAsia="仿宋"/>
          <w:color w:val="auto"/>
          <w:sz w:val="28"/>
          <w:szCs w:val="28"/>
        </w:rPr>
        <w:t>资产支持证券（最终以监管机构批复为准）</w:t>
      </w:r>
      <w:r>
        <w:rPr>
          <w:rFonts w:ascii="Times New Roman" w:hAnsi="Times New Roman" w:eastAsia="仿宋"/>
          <w:color w:val="auto"/>
          <w:sz w:val="28"/>
          <w:szCs w:val="28"/>
        </w:rPr>
        <w:t>引入外部权益资金</w:t>
      </w:r>
      <w:r>
        <w:rPr>
          <w:rFonts w:ascii="Times New Roman" w:hAnsi="Times New Roman" w:eastAsia="仿宋"/>
          <w:color w:val="auto"/>
          <w:kern w:val="0"/>
          <w:sz w:val="28"/>
          <w:szCs w:val="28"/>
        </w:rPr>
        <w:t>，拟发行规模不超过15亿元</w:t>
      </w:r>
      <w:r>
        <w:rPr>
          <w:rFonts w:ascii="Times New Roman" w:hAnsi="Times New Roman" w:eastAsia="仿宋"/>
          <w:color w:val="auto"/>
          <w:sz w:val="28"/>
          <w:szCs w:val="28"/>
        </w:rPr>
        <w:t>。</w:t>
      </w:r>
    </w:p>
    <w:p>
      <w:pPr>
        <w:ind w:firstLine="560" w:firstLineChars="200"/>
        <w:rPr>
          <w:rFonts w:ascii="Times New Roman" w:hAnsi="Times New Roman" w:eastAsia="仿宋" w:cs="Times New Roman"/>
          <w:bCs/>
          <w:color w:val="auto"/>
          <w:sz w:val="28"/>
          <w:szCs w:val="28"/>
        </w:rPr>
      </w:pPr>
      <w:r>
        <w:rPr>
          <w:rFonts w:ascii="Times New Roman" w:hAnsi="Times New Roman" w:eastAsia="仿宋" w:cs="Times New Roman"/>
          <w:bCs/>
          <w:color w:val="auto"/>
          <w:sz w:val="28"/>
          <w:szCs w:val="28"/>
        </w:rPr>
        <w:t>2.</w:t>
      </w:r>
      <w:r>
        <w:rPr>
          <w:rFonts w:hint="eastAsia" w:hAnsi="仿宋" w:eastAsia="仿宋"/>
          <w:bCs/>
          <w:color w:val="auto"/>
          <w:sz w:val="28"/>
          <w:szCs w:val="28"/>
        </w:rPr>
        <w:t>公司于</w:t>
      </w:r>
      <w:r>
        <w:rPr>
          <w:rFonts w:ascii="Times New Roman" w:hAnsi="Times New Roman" w:eastAsia="仿宋" w:cs="Times New Roman"/>
          <w:bCs/>
          <w:color w:val="auto"/>
          <w:sz w:val="28"/>
          <w:szCs w:val="28"/>
        </w:rPr>
        <w:t>202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仿宋" w:cs="Times New Roman"/>
          <w:bCs/>
          <w:color w:val="auto"/>
          <w:sz w:val="28"/>
          <w:szCs w:val="28"/>
        </w:rPr>
        <w:t>年1月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lang w:val="en-US" w:eastAsia="zh-CN"/>
        </w:rPr>
        <w:t>15</w:t>
      </w:r>
      <w:r>
        <w:rPr>
          <w:rFonts w:ascii="Times New Roman" w:hAnsi="Times New Roman" w:eastAsia="仿宋" w:cs="Times New Roman"/>
          <w:bCs/>
          <w:color w:val="auto"/>
          <w:sz w:val="28"/>
          <w:szCs w:val="28"/>
        </w:rPr>
        <w:t>日召开了第九届董事会第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lang w:val="en-US" w:eastAsia="zh-CN"/>
        </w:rPr>
        <w:t>十</w:t>
      </w:r>
      <w:r>
        <w:rPr>
          <w:rFonts w:ascii="Times New Roman" w:hAnsi="Times New Roman" w:eastAsia="仿宋" w:cs="Times New Roman"/>
          <w:bCs/>
          <w:color w:val="auto"/>
          <w:sz w:val="28"/>
          <w:szCs w:val="28"/>
        </w:rPr>
        <w:t>四次会议，会议以9票</w:t>
      </w:r>
      <w:r>
        <w:rPr>
          <w:rFonts w:hint="default" w:ascii="Times New Roman" w:hAnsi="Times New Roman" w:eastAsia="仿宋" w:cs="Times New Roman"/>
          <w:sz w:val="28"/>
          <w:szCs w:val="28"/>
        </w:rPr>
        <w:t>赞同</w:t>
      </w:r>
      <w:r>
        <w:rPr>
          <w:rFonts w:ascii="Times New Roman" w:hAnsi="Times New Roman" w:eastAsia="仿宋" w:cs="Times New Roman"/>
          <w:bCs/>
          <w:color w:val="auto"/>
          <w:sz w:val="28"/>
          <w:szCs w:val="28"/>
        </w:rPr>
        <w:t>，0票反对，0票弃权的表决结果审议通过了《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</w:rPr>
        <w:t>关于以新能源资产发行资产支持证券进行融资的议案</w:t>
      </w:r>
      <w:r>
        <w:rPr>
          <w:rFonts w:ascii="Times New Roman" w:hAnsi="Times New Roman" w:eastAsia="仿宋" w:cs="Times New Roman"/>
          <w:bCs/>
          <w:color w:val="auto"/>
          <w:sz w:val="28"/>
          <w:szCs w:val="28"/>
        </w:rPr>
        <w:t>》。</w:t>
      </w:r>
      <w:r>
        <w:rPr>
          <w:rFonts w:hint="eastAsia" w:ascii="Times New Roman" w:hAnsi="Times New Roman" w:eastAsia="仿宋" w:cs="Times New Roman"/>
          <w:bCs/>
          <w:sz w:val="28"/>
          <w:szCs w:val="28"/>
          <w:lang w:val="en-US" w:eastAsia="zh-CN"/>
        </w:rPr>
        <w:t>该事项无</w:t>
      </w:r>
      <w:r>
        <w:rPr>
          <w:rFonts w:ascii="Times New Roman" w:hAnsi="Times New Roman" w:eastAsia="仿宋" w:cs="Times New Roman"/>
          <w:bCs/>
          <w:sz w:val="28"/>
          <w:szCs w:val="28"/>
        </w:rPr>
        <w:t>需提交</w:t>
      </w:r>
      <w:r>
        <w:rPr>
          <w:rFonts w:hint="eastAsia" w:ascii="仿宋" w:hAnsi="仿宋" w:eastAsia="仿宋"/>
          <w:sz w:val="28"/>
          <w:szCs w:val="28"/>
          <w:highlight w:val="none"/>
        </w:rPr>
        <w:t>公司</w:t>
      </w:r>
      <w:r>
        <w:rPr>
          <w:rFonts w:ascii="Times New Roman" w:hAnsi="Times New Roman" w:eastAsia="仿宋" w:cs="Times New Roman"/>
          <w:bCs/>
          <w:sz w:val="28"/>
          <w:szCs w:val="28"/>
        </w:rPr>
        <w:t>股东大会审议</w:t>
      </w:r>
      <w:r>
        <w:rPr>
          <w:rFonts w:hint="eastAsia" w:ascii="仿宋" w:hAnsi="仿宋" w:eastAsia="仿宋"/>
          <w:sz w:val="28"/>
          <w:szCs w:val="28"/>
          <w:highlight w:val="none"/>
        </w:rPr>
        <w:t>批准</w:t>
      </w:r>
      <w:r>
        <w:rPr>
          <w:rFonts w:hint="eastAsia" w:ascii="Times New Roman" w:hAnsi="Times New Roman" w:eastAsia="仿宋" w:cs="Times New Roman"/>
          <w:bCs/>
          <w:sz w:val="28"/>
          <w:szCs w:val="28"/>
        </w:rPr>
        <w:t>。</w:t>
      </w:r>
    </w:p>
    <w:p>
      <w:pPr>
        <w:ind w:firstLine="560" w:firstLineChars="200"/>
        <w:rPr>
          <w:rFonts w:ascii="Times New Roman" w:hAnsi="Times New Roman" w:eastAsia="仿宋" w:cs="Times New Roman"/>
          <w:bCs/>
          <w:color w:val="auto"/>
          <w:sz w:val="28"/>
          <w:szCs w:val="28"/>
        </w:rPr>
      </w:pPr>
      <w:r>
        <w:rPr>
          <w:rFonts w:ascii="Times New Roman" w:hAnsi="Times New Roman" w:eastAsia="仿宋" w:cs="Times New Roman"/>
          <w:bCs/>
          <w:color w:val="auto"/>
          <w:sz w:val="28"/>
          <w:szCs w:val="28"/>
        </w:rPr>
        <w:t>3.本次融资不构成《上市公司重大资产重组管理办法》规定的重大资产重组、</w:t>
      </w:r>
      <w:r>
        <w:rPr>
          <w:rFonts w:ascii="Times New Roman" w:hAnsi="Times New Roman" w:eastAsia="仿宋" w:cs="Times New Roman"/>
          <w:color w:val="auto"/>
          <w:sz w:val="28"/>
          <w:szCs w:val="28"/>
        </w:rPr>
        <w:t>不构成借壳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" w:cs="Times New Roman"/>
          <w:color w:val="auto"/>
          <w:spacing w:val="7"/>
          <w:w w:val="95"/>
          <w:kern w:val="0"/>
          <w:sz w:val="28"/>
          <w:szCs w:val="28"/>
          <w:lang w:bidi="ar"/>
        </w:rPr>
        <w:t>需经深圳证券交易所审批同意后实</w:t>
      </w:r>
      <w:r>
        <w:rPr>
          <w:rFonts w:hint="eastAsia" w:ascii="Times New Roman" w:hAnsi="Times New Roman" w:eastAsia="仿宋" w:cs="Times New Roman"/>
          <w:color w:val="auto"/>
          <w:spacing w:val="-3"/>
          <w:w w:val="95"/>
          <w:kern w:val="0"/>
          <w:sz w:val="28"/>
          <w:szCs w:val="28"/>
          <w:lang w:bidi="ar"/>
        </w:rPr>
        <w:t>施</w:t>
      </w:r>
      <w:r>
        <w:rPr>
          <w:rFonts w:ascii="Times New Roman" w:hAnsi="Times New Roman" w:eastAsia="仿宋" w:cs="Times New Roman"/>
          <w:color w:val="auto"/>
          <w:sz w:val="28"/>
          <w:szCs w:val="28"/>
        </w:rPr>
        <w:t>。</w:t>
      </w:r>
    </w:p>
    <w:p>
      <w:pPr>
        <w:rPr>
          <w:rFonts w:hAnsi="仿宋" w:eastAsia="仿宋"/>
          <w:b/>
          <w:color w:val="auto"/>
          <w:sz w:val="28"/>
          <w:szCs w:val="28"/>
        </w:rPr>
      </w:pPr>
      <w:r>
        <w:rPr>
          <w:rFonts w:hint="eastAsia" w:hAnsi="仿宋" w:eastAsia="仿宋"/>
          <w:b/>
          <w:color w:val="auto"/>
          <w:sz w:val="28"/>
          <w:szCs w:val="28"/>
        </w:rPr>
        <w:t xml:space="preserve">    二、发行要素</w:t>
      </w:r>
      <w:r>
        <w:rPr>
          <w:rFonts w:hAnsi="仿宋" w:eastAsia="仿宋"/>
          <w:b/>
          <w:color w:val="auto"/>
          <w:sz w:val="28"/>
          <w:szCs w:val="28"/>
        </w:rPr>
        <w:t xml:space="preserve"> </w:t>
      </w:r>
    </w:p>
    <w:p>
      <w:pPr>
        <w:ind w:firstLine="560" w:firstLineChars="200"/>
        <w:rPr>
          <w:rFonts w:hint="default" w:ascii="Times New Roman" w:hAnsi="Times New Roman" w:eastAsia="仿宋" w:cs="等线"/>
          <w:color w:val="auto"/>
          <w:sz w:val="28"/>
          <w:szCs w:val="28"/>
        </w:rPr>
      </w:pPr>
      <w:r>
        <w:rPr>
          <w:rFonts w:ascii="Times New Roman" w:hAnsi="Times New Roman" w:eastAsia="仿宋" w:cs="等线"/>
          <w:color w:val="auto"/>
          <w:sz w:val="28"/>
          <w:szCs w:val="28"/>
        </w:rPr>
        <w:t>1.名称</w:t>
      </w:r>
      <w:r>
        <w:rPr>
          <w:rFonts w:hint="default" w:ascii="Times New Roman" w:hAnsi="Times New Roman" w:eastAsia="仿宋" w:cs="等线"/>
          <w:color w:val="auto"/>
          <w:sz w:val="28"/>
          <w:szCs w:val="28"/>
        </w:rPr>
        <w:t>：</w:t>
      </w:r>
      <w:r>
        <w:rPr>
          <w:rFonts w:ascii="Times New Roman" w:hAnsi="Times New Roman" w:eastAsia="仿宋" w:cs="等线"/>
          <w:color w:val="auto"/>
          <w:sz w:val="28"/>
          <w:szCs w:val="28"/>
        </w:rPr>
        <w:t>国家电投吉电股份清洁能源基础设施资产支持专项计划（暂定，具体名称以监管审核为准）</w:t>
      </w:r>
      <w:r>
        <w:rPr>
          <w:rFonts w:hint="default" w:ascii="Times New Roman" w:hAnsi="Times New Roman" w:eastAsia="仿宋" w:cs="等线"/>
          <w:color w:val="auto"/>
          <w:sz w:val="28"/>
          <w:szCs w:val="28"/>
        </w:rPr>
        <w:t xml:space="preserve">； </w:t>
      </w:r>
    </w:p>
    <w:p>
      <w:pPr>
        <w:ind w:firstLine="560" w:firstLineChars="200"/>
        <w:rPr>
          <w:rFonts w:hint="default" w:ascii="Times New Roman" w:hAnsi="Times New Roman" w:eastAsia="仿宋" w:cs="等线"/>
          <w:color w:val="auto"/>
          <w:sz w:val="28"/>
          <w:szCs w:val="28"/>
        </w:rPr>
      </w:pPr>
      <w:r>
        <w:rPr>
          <w:rFonts w:ascii="Times New Roman" w:hAnsi="Times New Roman" w:eastAsia="仿宋" w:cs="等线"/>
          <w:color w:val="auto"/>
          <w:sz w:val="28"/>
          <w:szCs w:val="28"/>
        </w:rPr>
        <w:t>2.发行规模</w:t>
      </w:r>
      <w:r>
        <w:rPr>
          <w:rFonts w:hint="default" w:ascii="Times New Roman" w:hAnsi="Times New Roman" w:eastAsia="仿宋" w:cs="等线"/>
          <w:color w:val="auto"/>
          <w:sz w:val="28"/>
          <w:szCs w:val="28"/>
        </w:rPr>
        <w:t>：</w:t>
      </w:r>
      <w:r>
        <w:rPr>
          <w:rFonts w:ascii="Times New Roman" w:hAnsi="Times New Roman" w:eastAsia="仿宋" w:cs="等线"/>
          <w:color w:val="auto"/>
          <w:sz w:val="28"/>
          <w:szCs w:val="28"/>
        </w:rPr>
        <w:t>不超过15亿</w:t>
      </w:r>
      <w:r>
        <w:rPr>
          <w:rFonts w:hint="default" w:ascii="Times New Roman" w:hAnsi="Times New Roman" w:eastAsia="仿宋" w:cs="等线"/>
          <w:color w:val="auto"/>
          <w:sz w:val="28"/>
          <w:szCs w:val="28"/>
        </w:rPr>
        <w:t xml:space="preserve">； </w:t>
      </w:r>
    </w:p>
    <w:p>
      <w:pPr>
        <w:ind w:firstLine="560" w:firstLineChars="200"/>
        <w:rPr>
          <w:rFonts w:hint="default" w:ascii="Times New Roman" w:hAnsi="Times New Roman" w:eastAsia="仿宋" w:cs="等线"/>
          <w:color w:val="auto"/>
          <w:sz w:val="28"/>
          <w:szCs w:val="28"/>
        </w:rPr>
      </w:pPr>
      <w:r>
        <w:rPr>
          <w:rFonts w:ascii="Times New Roman" w:hAnsi="Times New Roman" w:eastAsia="仿宋" w:cs="等线"/>
          <w:color w:val="auto"/>
          <w:sz w:val="28"/>
          <w:szCs w:val="28"/>
        </w:rPr>
        <w:t>3.发行主体</w:t>
      </w:r>
      <w:r>
        <w:rPr>
          <w:rFonts w:hint="default" w:ascii="Times New Roman" w:hAnsi="Times New Roman" w:eastAsia="仿宋" w:cs="等线"/>
          <w:color w:val="auto"/>
          <w:sz w:val="28"/>
          <w:szCs w:val="28"/>
        </w:rPr>
        <w:t>：</w:t>
      </w:r>
      <w:r>
        <w:rPr>
          <w:rFonts w:ascii="Times New Roman" w:hAnsi="Times New Roman" w:eastAsia="仿宋" w:cs="等线"/>
          <w:color w:val="auto"/>
          <w:sz w:val="28"/>
          <w:szCs w:val="28"/>
        </w:rPr>
        <w:t>吉电股份及其子公司</w:t>
      </w:r>
      <w:r>
        <w:rPr>
          <w:rFonts w:hint="default" w:ascii="Times New Roman" w:hAnsi="Times New Roman" w:eastAsia="仿宋" w:cs="等线"/>
          <w:color w:val="auto"/>
          <w:sz w:val="28"/>
          <w:szCs w:val="28"/>
        </w:rPr>
        <w:t xml:space="preserve">； </w:t>
      </w:r>
    </w:p>
    <w:p>
      <w:pPr>
        <w:ind w:firstLine="560" w:firstLineChars="200"/>
        <w:rPr>
          <w:rFonts w:hint="default" w:ascii="Times New Roman" w:hAnsi="Times New Roman" w:eastAsia="仿宋" w:cs="等线"/>
          <w:color w:val="auto"/>
          <w:sz w:val="28"/>
          <w:szCs w:val="28"/>
        </w:rPr>
      </w:pPr>
      <w:r>
        <w:rPr>
          <w:rFonts w:ascii="Times New Roman" w:hAnsi="Times New Roman" w:eastAsia="仿宋" w:cs="等线"/>
          <w:color w:val="auto"/>
          <w:sz w:val="28"/>
          <w:szCs w:val="28"/>
        </w:rPr>
        <w:t>4.期限</w:t>
      </w:r>
      <w:r>
        <w:rPr>
          <w:rFonts w:hint="default" w:ascii="Times New Roman" w:hAnsi="Times New Roman" w:eastAsia="仿宋" w:cs="等线"/>
          <w:color w:val="auto"/>
          <w:sz w:val="28"/>
          <w:szCs w:val="28"/>
        </w:rPr>
        <w:t>：</w:t>
      </w:r>
      <w:r>
        <w:rPr>
          <w:rFonts w:ascii="Times New Roman" w:hAnsi="Times New Roman" w:eastAsia="仿宋" w:cs="等线"/>
          <w:color w:val="auto"/>
          <w:sz w:val="28"/>
          <w:szCs w:val="28"/>
        </w:rPr>
        <w:t>长期，原则上与底层资产存续期限相匹配</w:t>
      </w:r>
      <w:r>
        <w:rPr>
          <w:rFonts w:hint="default" w:ascii="Times New Roman" w:hAnsi="Times New Roman" w:eastAsia="仿宋" w:cs="等线"/>
          <w:color w:val="auto"/>
          <w:sz w:val="28"/>
          <w:szCs w:val="28"/>
        </w:rPr>
        <w:t xml:space="preserve">； </w:t>
      </w:r>
    </w:p>
    <w:p>
      <w:pPr>
        <w:ind w:firstLine="560" w:firstLineChars="200"/>
        <w:rPr>
          <w:rFonts w:hint="default" w:ascii="Times New Roman" w:hAnsi="Times New Roman" w:eastAsia="仿宋" w:cs="等线"/>
          <w:color w:val="auto"/>
          <w:sz w:val="28"/>
          <w:szCs w:val="28"/>
        </w:rPr>
      </w:pPr>
      <w:r>
        <w:rPr>
          <w:rFonts w:ascii="Times New Roman" w:hAnsi="Times New Roman" w:eastAsia="仿宋" w:cs="等线"/>
          <w:color w:val="auto"/>
          <w:sz w:val="28"/>
          <w:szCs w:val="28"/>
        </w:rPr>
        <w:t>5.监管审核机构</w:t>
      </w:r>
      <w:r>
        <w:rPr>
          <w:rFonts w:hint="default" w:ascii="Times New Roman" w:hAnsi="Times New Roman" w:eastAsia="仿宋" w:cs="等线"/>
          <w:color w:val="auto"/>
          <w:sz w:val="28"/>
          <w:szCs w:val="28"/>
        </w:rPr>
        <w:t>：</w:t>
      </w:r>
      <w:r>
        <w:rPr>
          <w:rFonts w:ascii="Times New Roman" w:hAnsi="Times New Roman" w:eastAsia="仿宋" w:cs="等线"/>
          <w:color w:val="auto"/>
          <w:sz w:val="28"/>
          <w:szCs w:val="28"/>
        </w:rPr>
        <w:t>深圳证券交易所</w:t>
      </w:r>
      <w:r>
        <w:rPr>
          <w:rFonts w:hint="default" w:ascii="Times New Roman" w:hAnsi="Times New Roman" w:eastAsia="仿宋" w:cs="等线"/>
          <w:color w:val="auto"/>
          <w:sz w:val="28"/>
          <w:szCs w:val="28"/>
        </w:rPr>
        <w:t xml:space="preserve">； </w:t>
      </w:r>
    </w:p>
    <w:p>
      <w:pPr>
        <w:ind w:firstLine="560" w:firstLineChars="200"/>
        <w:rPr>
          <w:rFonts w:hint="default" w:ascii="Times New Roman" w:hAnsi="Times New Roman" w:eastAsia="仿宋" w:cs="等线"/>
          <w:color w:val="auto"/>
          <w:sz w:val="28"/>
          <w:szCs w:val="28"/>
        </w:rPr>
      </w:pPr>
      <w:r>
        <w:rPr>
          <w:rFonts w:ascii="Times New Roman" w:hAnsi="Times New Roman" w:eastAsia="仿宋" w:cs="等线"/>
          <w:color w:val="auto"/>
          <w:sz w:val="28"/>
          <w:szCs w:val="28"/>
        </w:rPr>
        <w:t>6.</w:t>
      </w:r>
      <w:r>
        <w:rPr>
          <w:rFonts w:hint="eastAsia" w:ascii="Times New Roman" w:hAnsi="Times New Roman" w:eastAsia="仿宋" w:cs="等线"/>
          <w:color w:val="auto"/>
          <w:sz w:val="28"/>
          <w:szCs w:val="28"/>
        </w:rPr>
        <w:t>计划管理人</w:t>
      </w:r>
      <w:r>
        <w:rPr>
          <w:rFonts w:hint="eastAsia" w:ascii="Times New Roman" w:hAnsi="Times New Roman" w:eastAsia="仿宋" w:cs="等线"/>
          <w:color w:val="auto"/>
          <w:sz w:val="28"/>
          <w:szCs w:val="28"/>
          <w:lang w:eastAsia="zh-CN"/>
        </w:rPr>
        <w:t>：</w:t>
      </w:r>
      <w:r>
        <w:rPr>
          <w:rFonts w:hint="eastAsia" w:eastAsia="仿宋"/>
          <w:bCs/>
          <w:sz w:val="28"/>
          <w:szCs w:val="28"/>
        </w:rPr>
        <w:t>国信证券股份有限公司</w:t>
      </w:r>
      <w:bookmarkStart w:id="0" w:name="_GoBack"/>
      <w:bookmarkEnd w:id="0"/>
      <w:r>
        <w:rPr>
          <w:rFonts w:hint="default" w:ascii="Times New Roman" w:hAnsi="Times New Roman" w:eastAsia="仿宋" w:cs="等线"/>
          <w:color w:val="auto"/>
          <w:sz w:val="28"/>
          <w:szCs w:val="28"/>
        </w:rPr>
        <w:t>；</w:t>
      </w:r>
    </w:p>
    <w:p>
      <w:pPr>
        <w:ind w:firstLine="560" w:firstLineChars="200"/>
        <w:rPr>
          <w:rFonts w:hint="eastAsia" w:ascii="Times New Roman" w:hAnsi="Times New Roman" w:eastAsia="仿宋" w:cs="等线"/>
          <w:color w:val="auto"/>
          <w:sz w:val="28"/>
          <w:szCs w:val="28"/>
          <w:lang w:eastAsia="zh-CN"/>
        </w:rPr>
      </w:pPr>
      <w:r>
        <w:rPr>
          <w:rFonts w:ascii="Times New Roman" w:hAnsi="Times New Roman" w:eastAsia="仿宋" w:cs="等线"/>
          <w:color w:val="auto"/>
          <w:sz w:val="28"/>
          <w:szCs w:val="28"/>
        </w:rPr>
        <w:t>7.发行对象</w:t>
      </w:r>
      <w:r>
        <w:rPr>
          <w:rFonts w:hint="default" w:ascii="Times New Roman" w:hAnsi="Times New Roman" w:eastAsia="仿宋" w:cs="等线"/>
          <w:color w:val="auto"/>
          <w:sz w:val="28"/>
          <w:szCs w:val="28"/>
        </w:rPr>
        <w:t>：</w:t>
      </w:r>
      <w:r>
        <w:rPr>
          <w:rFonts w:ascii="Times New Roman" w:hAnsi="Times New Roman" w:eastAsia="仿宋" w:cs="等线"/>
          <w:color w:val="auto"/>
          <w:sz w:val="28"/>
          <w:szCs w:val="28"/>
        </w:rPr>
        <w:t>吉电股份（拟持有份额区间为34%-51%）</w:t>
      </w:r>
      <w:r>
        <w:rPr>
          <w:rFonts w:hint="eastAsia" w:ascii="Times New Roman" w:hAnsi="Times New Roman" w:eastAsia="仿宋" w:cs="等线"/>
          <w:color w:val="auto"/>
          <w:sz w:val="28"/>
          <w:szCs w:val="28"/>
          <w:lang w:eastAsia="zh-CN"/>
        </w:rPr>
        <w:t>，</w:t>
      </w:r>
      <w:r>
        <w:rPr>
          <w:rFonts w:ascii="Times New Roman" w:hAnsi="Times New Roman" w:eastAsia="仿宋" w:cs="等线"/>
          <w:color w:val="auto"/>
          <w:sz w:val="28"/>
          <w:szCs w:val="28"/>
        </w:rPr>
        <w:t>保险资金、私募基金等合格投资人（拟持有份额区间为49%-66%）</w:t>
      </w:r>
      <w:r>
        <w:rPr>
          <w:rFonts w:hint="eastAsia" w:ascii="Times New Roman" w:hAnsi="Times New Roman" w:eastAsia="仿宋" w:cs="等线"/>
          <w:color w:val="auto"/>
          <w:sz w:val="28"/>
          <w:szCs w:val="28"/>
          <w:lang w:eastAsia="zh-CN"/>
        </w:rPr>
        <w:t>；</w:t>
      </w:r>
    </w:p>
    <w:p>
      <w:pPr>
        <w:ind w:firstLine="560" w:firstLineChars="200"/>
        <w:rPr>
          <w:rFonts w:hint="eastAsia" w:ascii="Times New Roman" w:hAnsi="Times New Roman" w:eastAsia="仿宋" w:cs="等线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" w:cs="等线"/>
          <w:color w:val="auto"/>
          <w:sz w:val="28"/>
          <w:szCs w:val="28"/>
          <w:lang w:val="en-US" w:eastAsia="zh-CN"/>
        </w:rPr>
        <w:t>8.</w:t>
      </w:r>
      <w:r>
        <w:rPr>
          <w:rFonts w:ascii="Times New Roman" w:hAnsi="Times New Roman" w:eastAsia="仿宋" w:cs="等线"/>
          <w:color w:val="auto"/>
          <w:sz w:val="28"/>
          <w:szCs w:val="28"/>
        </w:rPr>
        <w:t>资金投资范围</w:t>
      </w:r>
      <w:r>
        <w:rPr>
          <w:rFonts w:hint="eastAsia" w:ascii="Times New Roman" w:hAnsi="Times New Roman" w:eastAsia="仿宋" w:cs="等线"/>
          <w:color w:val="auto"/>
          <w:sz w:val="28"/>
          <w:szCs w:val="28"/>
          <w:lang w:eastAsia="zh-CN"/>
        </w:rPr>
        <w:t>：</w:t>
      </w:r>
      <w:r>
        <w:rPr>
          <w:rFonts w:ascii="Times New Roman" w:hAnsi="Times New Roman" w:eastAsia="仿宋" w:cs="等线"/>
          <w:color w:val="auto"/>
          <w:sz w:val="28"/>
          <w:szCs w:val="28"/>
        </w:rPr>
        <w:t>募集资金拟用于购买项目公司100%股权及向项目公司发放借款</w:t>
      </w:r>
      <w:r>
        <w:rPr>
          <w:rFonts w:hint="eastAsia" w:ascii="Times New Roman" w:hAnsi="Times New Roman" w:eastAsia="仿宋" w:cs="等线"/>
          <w:color w:val="auto"/>
          <w:sz w:val="28"/>
          <w:szCs w:val="28"/>
          <w:lang w:eastAsia="zh-CN"/>
        </w:rPr>
        <w:t>；</w:t>
      </w:r>
    </w:p>
    <w:p>
      <w:pPr>
        <w:ind w:firstLine="560" w:firstLineChars="200"/>
        <w:rPr>
          <w:rFonts w:hint="eastAsia" w:ascii="Times New Roman" w:hAnsi="Times New Roman" w:eastAsia="仿宋" w:cs="等线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" w:cs="等线"/>
          <w:color w:val="auto"/>
          <w:sz w:val="28"/>
          <w:szCs w:val="28"/>
          <w:lang w:val="en-US" w:eastAsia="zh-CN"/>
        </w:rPr>
        <w:t>9.</w:t>
      </w:r>
      <w:r>
        <w:rPr>
          <w:rFonts w:ascii="Times New Roman" w:hAnsi="Times New Roman" w:eastAsia="仿宋" w:cs="等线"/>
          <w:color w:val="auto"/>
          <w:sz w:val="28"/>
          <w:szCs w:val="28"/>
        </w:rPr>
        <w:t>底层资产</w:t>
      </w:r>
      <w:r>
        <w:rPr>
          <w:rFonts w:hint="eastAsia" w:ascii="Times New Roman" w:hAnsi="Times New Roman" w:eastAsia="仿宋" w:cs="等线"/>
          <w:color w:val="auto"/>
          <w:sz w:val="28"/>
          <w:szCs w:val="28"/>
          <w:lang w:eastAsia="zh-CN"/>
        </w:rPr>
        <w:t>：</w:t>
      </w:r>
      <w:r>
        <w:rPr>
          <w:rFonts w:ascii="Times New Roman" w:hAnsi="Times New Roman" w:eastAsia="仿宋" w:cs="等线"/>
          <w:color w:val="auto"/>
          <w:sz w:val="28"/>
          <w:szCs w:val="28"/>
        </w:rPr>
        <w:t>池州欣阳乌沙镇西湖40MW 渔光互补项目</w:t>
      </w:r>
      <w:r>
        <w:rPr>
          <w:rFonts w:hint="eastAsia" w:ascii="Times New Roman" w:hAnsi="Times New Roman" w:eastAsia="仿宋" w:cs="等线"/>
          <w:color w:val="auto"/>
          <w:sz w:val="28"/>
          <w:szCs w:val="28"/>
          <w:lang w:eastAsia="zh-CN"/>
        </w:rPr>
        <w:t>、</w:t>
      </w:r>
      <w:r>
        <w:rPr>
          <w:rFonts w:ascii="Times New Roman" w:hAnsi="Times New Roman" w:eastAsia="仿宋" w:cs="等线"/>
          <w:color w:val="auto"/>
          <w:sz w:val="28"/>
          <w:szCs w:val="28"/>
        </w:rPr>
        <w:t>和田赛维十四师皮山农场一期30MW光伏发电项目</w:t>
      </w:r>
      <w:r>
        <w:rPr>
          <w:rFonts w:hint="eastAsia" w:ascii="Times New Roman" w:hAnsi="Times New Roman" w:eastAsia="仿宋" w:cs="等线"/>
          <w:color w:val="auto"/>
          <w:sz w:val="28"/>
          <w:szCs w:val="28"/>
          <w:lang w:eastAsia="zh-CN"/>
        </w:rPr>
        <w:t>、</w:t>
      </w:r>
      <w:r>
        <w:rPr>
          <w:rFonts w:ascii="Times New Roman" w:hAnsi="Times New Roman" w:eastAsia="仿宋" w:cs="等线"/>
          <w:color w:val="auto"/>
          <w:sz w:val="28"/>
          <w:szCs w:val="28"/>
        </w:rPr>
        <w:t>华光霍城县一期20MW光伏发电项目</w:t>
      </w:r>
      <w:r>
        <w:rPr>
          <w:rFonts w:hint="eastAsia" w:ascii="Times New Roman" w:hAnsi="Times New Roman" w:eastAsia="仿宋" w:cs="等线"/>
          <w:color w:val="auto"/>
          <w:sz w:val="28"/>
          <w:szCs w:val="28"/>
          <w:lang w:eastAsia="zh-CN"/>
        </w:rPr>
        <w:t>、</w:t>
      </w:r>
      <w:r>
        <w:rPr>
          <w:rFonts w:ascii="Times New Roman" w:hAnsi="Times New Roman" w:eastAsia="仿宋" w:cs="等线"/>
          <w:color w:val="auto"/>
          <w:sz w:val="28"/>
          <w:szCs w:val="28"/>
        </w:rPr>
        <w:t>特变电工伊犁州察布查尔一期20MW光伏发电项目</w:t>
      </w:r>
      <w:r>
        <w:rPr>
          <w:rFonts w:hint="eastAsia" w:ascii="Times New Roman" w:hAnsi="Times New Roman" w:eastAsia="仿宋" w:cs="等线"/>
          <w:color w:val="auto"/>
          <w:sz w:val="28"/>
          <w:szCs w:val="28"/>
          <w:lang w:eastAsia="zh-CN"/>
        </w:rPr>
        <w:t>、</w:t>
      </w:r>
      <w:r>
        <w:rPr>
          <w:rFonts w:ascii="Times New Roman" w:hAnsi="Times New Roman" w:eastAsia="仿宋" w:cs="等线"/>
          <w:color w:val="auto"/>
          <w:sz w:val="28"/>
          <w:szCs w:val="28"/>
        </w:rPr>
        <w:t>安徽池州东至50MW平价风电项目（具体资产以实际发行为准）</w:t>
      </w:r>
      <w:r>
        <w:rPr>
          <w:rFonts w:hint="eastAsia" w:ascii="Times New Roman" w:hAnsi="Times New Roman" w:eastAsia="仿宋" w:cs="等线"/>
          <w:color w:val="auto"/>
          <w:sz w:val="28"/>
          <w:szCs w:val="28"/>
          <w:lang w:eastAsia="zh-CN"/>
        </w:rPr>
        <w:t>；</w:t>
      </w:r>
    </w:p>
    <w:p>
      <w:pPr>
        <w:ind w:firstLine="560" w:firstLineChars="200"/>
        <w:rPr>
          <w:rFonts w:eastAsia="仿宋"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" w:cs="等线"/>
          <w:color w:val="auto"/>
          <w:sz w:val="28"/>
          <w:szCs w:val="28"/>
          <w:lang w:val="en-US" w:eastAsia="zh-CN"/>
        </w:rPr>
        <w:t>10.</w:t>
      </w:r>
      <w:r>
        <w:rPr>
          <w:rFonts w:ascii="Times New Roman" w:hAnsi="Times New Roman" w:eastAsia="仿宋" w:cs="等线"/>
          <w:color w:val="auto"/>
          <w:sz w:val="28"/>
          <w:szCs w:val="28"/>
        </w:rPr>
        <w:t>收益分配来源</w:t>
      </w:r>
      <w:r>
        <w:rPr>
          <w:rFonts w:hint="eastAsia" w:ascii="Times New Roman" w:hAnsi="Times New Roman" w:eastAsia="仿宋" w:cs="等线"/>
          <w:color w:val="auto"/>
          <w:sz w:val="28"/>
          <w:szCs w:val="28"/>
          <w:lang w:eastAsia="zh-CN"/>
        </w:rPr>
        <w:t>：</w:t>
      </w:r>
      <w:r>
        <w:rPr>
          <w:rFonts w:ascii="Times New Roman" w:hAnsi="Times New Roman" w:eastAsia="仿宋" w:cs="等线"/>
          <w:color w:val="auto"/>
          <w:sz w:val="28"/>
          <w:szCs w:val="28"/>
        </w:rPr>
        <w:t>入池项目运营收入</w:t>
      </w:r>
      <w:r>
        <w:rPr>
          <w:rFonts w:hint="eastAsia" w:ascii="Times New Roman" w:hAnsi="Times New Roman" w:eastAsia="仿宋" w:cs="等线"/>
          <w:color w:val="auto"/>
          <w:sz w:val="28"/>
          <w:szCs w:val="28"/>
          <w:lang w:eastAsia="zh-CN"/>
        </w:rPr>
        <w:t>。</w:t>
      </w:r>
    </w:p>
    <w:p>
      <w:pPr>
        <w:ind w:firstLine="562" w:firstLineChars="200"/>
        <w:rPr>
          <w:rFonts w:hint="eastAsia" w:hAnsi="仿宋" w:eastAsia="仿宋"/>
          <w:b/>
          <w:color w:val="auto"/>
          <w:kern w:val="0"/>
          <w:sz w:val="28"/>
          <w:szCs w:val="28"/>
        </w:rPr>
      </w:pPr>
      <w:r>
        <w:rPr>
          <w:rFonts w:hint="eastAsia" w:hAnsi="仿宋" w:eastAsia="仿宋"/>
          <w:b/>
          <w:color w:val="auto"/>
          <w:kern w:val="0"/>
          <w:sz w:val="28"/>
          <w:szCs w:val="28"/>
          <w:lang w:val="en-US" w:eastAsia="zh-CN"/>
        </w:rPr>
        <w:t>三</w:t>
      </w:r>
      <w:r>
        <w:rPr>
          <w:rFonts w:hint="eastAsia" w:hAnsi="仿宋" w:eastAsia="仿宋"/>
          <w:b/>
          <w:color w:val="auto"/>
          <w:kern w:val="0"/>
          <w:sz w:val="28"/>
          <w:szCs w:val="28"/>
        </w:rPr>
        <w:t>、关于提请公司董事会授权</w:t>
      </w:r>
      <w:r>
        <w:rPr>
          <w:rFonts w:hint="eastAsia" w:hAnsi="仿宋" w:eastAsia="仿宋"/>
          <w:b/>
          <w:color w:val="auto"/>
          <w:kern w:val="0"/>
          <w:sz w:val="28"/>
          <w:szCs w:val="28"/>
          <w:lang w:val="en-US" w:eastAsia="zh-CN"/>
        </w:rPr>
        <w:t>管理层</w:t>
      </w:r>
      <w:r>
        <w:rPr>
          <w:rFonts w:hint="eastAsia" w:hAnsi="仿宋" w:eastAsia="仿宋"/>
          <w:b/>
          <w:color w:val="auto"/>
          <w:kern w:val="0"/>
          <w:sz w:val="28"/>
          <w:szCs w:val="28"/>
        </w:rPr>
        <w:t>全权办理专项计划的相关事项</w:t>
      </w:r>
    </w:p>
    <w:p>
      <w:pPr>
        <w:ind w:firstLine="560" w:firstLineChars="200"/>
        <w:rPr>
          <w:rFonts w:hint="eastAsia" w:hAnsi="仿宋" w:eastAsia="仿宋"/>
          <w:color w:val="auto"/>
          <w:kern w:val="0"/>
          <w:sz w:val="28"/>
          <w:szCs w:val="28"/>
        </w:rPr>
      </w:pPr>
      <w:r>
        <w:rPr>
          <w:rFonts w:hint="eastAsia" w:hAnsi="仿宋" w:eastAsia="仿宋"/>
          <w:color w:val="auto"/>
          <w:kern w:val="0"/>
          <w:sz w:val="28"/>
          <w:szCs w:val="28"/>
        </w:rPr>
        <w:t>为合法、高效、有序地完成本次专项计划的相关发行工作，依照有关法律法规及规范性文件的规</w:t>
      </w:r>
      <w:r>
        <w:rPr>
          <w:rFonts w:hint="eastAsia" w:hAnsi="仿宋" w:eastAsia="仿宋"/>
          <w:color w:val="auto"/>
          <w:kern w:val="0"/>
          <w:sz w:val="28"/>
          <w:szCs w:val="28"/>
          <w:highlight w:val="none"/>
        </w:rPr>
        <w:t>定，提请公司董事会授权</w:t>
      </w:r>
      <w:r>
        <w:rPr>
          <w:rFonts w:hint="eastAsia" w:hAnsi="仿宋" w:eastAsia="仿宋"/>
          <w:color w:val="auto"/>
          <w:kern w:val="0"/>
          <w:sz w:val="28"/>
          <w:szCs w:val="28"/>
          <w:highlight w:val="none"/>
          <w:lang w:val="en-US" w:eastAsia="zh-CN"/>
        </w:rPr>
        <w:t>管理层</w:t>
      </w:r>
      <w:r>
        <w:rPr>
          <w:rFonts w:hint="eastAsia" w:hAnsi="仿宋" w:eastAsia="仿宋"/>
          <w:color w:val="auto"/>
          <w:kern w:val="0"/>
          <w:sz w:val="28"/>
          <w:szCs w:val="28"/>
          <w:highlight w:val="none"/>
        </w:rPr>
        <w:t>全权办理与本次专项计划发行有关的全部事宜，具体</w:t>
      </w:r>
      <w:r>
        <w:rPr>
          <w:rFonts w:hint="eastAsia" w:hAnsi="仿宋" w:eastAsia="仿宋"/>
          <w:color w:val="auto"/>
          <w:kern w:val="0"/>
          <w:sz w:val="28"/>
          <w:szCs w:val="28"/>
        </w:rPr>
        <w:t xml:space="preserve">内容包括但不限于： </w:t>
      </w:r>
    </w:p>
    <w:p>
      <w:pPr>
        <w:ind w:firstLine="560" w:firstLineChars="200"/>
        <w:rPr>
          <w:rFonts w:ascii="Times New Roman" w:hAnsi="Times New Roman" w:eastAsia="仿宋" w:cs="等线"/>
          <w:color w:val="auto"/>
          <w:sz w:val="28"/>
          <w:szCs w:val="28"/>
        </w:rPr>
      </w:pPr>
      <w:r>
        <w:rPr>
          <w:rFonts w:hint="eastAsia" w:ascii="Times New Roman" w:hAnsi="Times New Roman" w:eastAsia="仿宋" w:cs="等线"/>
          <w:color w:val="auto"/>
          <w:sz w:val="28"/>
          <w:szCs w:val="28"/>
          <w:lang w:val="en-US" w:eastAsia="zh-CN"/>
        </w:rPr>
        <w:t>1.</w:t>
      </w:r>
      <w:r>
        <w:rPr>
          <w:rFonts w:hint="eastAsia" w:ascii="Times New Roman" w:hAnsi="Times New Roman" w:eastAsia="仿宋" w:cs="等线"/>
          <w:color w:val="auto"/>
          <w:sz w:val="28"/>
          <w:szCs w:val="28"/>
        </w:rPr>
        <w:t>根据市场条件、政策环境以及有关部门的要求修订、调整和决定专项计划交易方案，并就该等事项签署必要的协议文件</w:t>
      </w:r>
      <w:r>
        <w:rPr>
          <w:rFonts w:ascii="Times New Roman" w:hAnsi="Times New Roman" w:eastAsia="仿宋" w:cs="等线"/>
          <w:color w:val="auto"/>
          <w:sz w:val="28"/>
          <w:szCs w:val="28"/>
        </w:rPr>
        <w:t>；</w:t>
      </w:r>
    </w:p>
    <w:p>
      <w:pPr>
        <w:ind w:firstLine="560" w:firstLineChars="200"/>
        <w:rPr>
          <w:rFonts w:ascii="Times New Roman" w:hAnsi="Times New Roman" w:eastAsia="仿宋" w:cs="等线"/>
          <w:color w:val="auto"/>
          <w:sz w:val="28"/>
          <w:szCs w:val="28"/>
        </w:rPr>
      </w:pPr>
      <w:r>
        <w:rPr>
          <w:rFonts w:hint="eastAsia" w:ascii="Times New Roman" w:hAnsi="Times New Roman" w:eastAsia="仿宋" w:cs="等线"/>
          <w:color w:val="auto"/>
          <w:sz w:val="28"/>
          <w:szCs w:val="28"/>
          <w:lang w:val="en-US" w:eastAsia="zh-CN"/>
        </w:rPr>
        <w:t>2.</w:t>
      </w:r>
      <w:r>
        <w:rPr>
          <w:rFonts w:hint="eastAsia" w:ascii="Times New Roman" w:hAnsi="Times New Roman" w:eastAsia="仿宋" w:cs="等线"/>
          <w:color w:val="auto"/>
          <w:sz w:val="28"/>
          <w:szCs w:val="28"/>
        </w:rPr>
        <w:t>根据市场条件决定本次专项计划的具体条款以及相关事宜，包括但不限于专项计划的付息日、付息方式、发行时间、产品期限、募集规模、挂牌交易场所以及其他发行安排等</w:t>
      </w:r>
      <w:r>
        <w:rPr>
          <w:rFonts w:ascii="Times New Roman" w:hAnsi="Times New Roman" w:eastAsia="仿宋" w:cs="等线"/>
          <w:color w:val="auto"/>
          <w:sz w:val="28"/>
          <w:szCs w:val="28"/>
        </w:rPr>
        <w:t>；</w:t>
      </w:r>
    </w:p>
    <w:p>
      <w:pPr>
        <w:ind w:firstLine="560" w:firstLineChars="200"/>
        <w:rPr>
          <w:rFonts w:hint="eastAsia" w:ascii="Times New Roman" w:hAnsi="Times New Roman" w:eastAsia="仿宋" w:cs="等线"/>
          <w:color w:val="auto"/>
          <w:sz w:val="28"/>
          <w:szCs w:val="28"/>
        </w:rPr>
      </w:pPr>
      <w:r>
        <w:rPr>
          <w:rFonts w:hint="eastAsia" w:ascii="Times New Roman" w:hAnsi="Times New Roman" w:eastAsia="仿宋" w:cs="等线"/>
          <w:color w:val="auto"/>
          <w:sz w:val="28"/>
          <w:szCs w:val="28"/>
          <w:lang w:val="en-US" w:eastAsia="zh-CN"/>
        </w:rPr>
        <w:t>3.</w:t>
      </w:r>
      <w:r>
        <w:rPr>
          <w:rFonts w:hint="eastAsia" w:ascii="Times New Roman" w:hAnsi="Times New Roman" w:eastAsia="仿宋" w:cs="等线"/>
          <w:color w:val="auto"/>
          <w:sz w:val="28"/>
          <w:szCs w:val="28"/>
        </w:rPr>
        <w:t>根据专项计划的发行需要确定专项计划管理人、销售机构、资产服务机构、托管人、监管银行，聘请评估机构、律师事务所、审计机构等中介机构，并决定公司签署交易涉及的交易文件；就交易的相关事宜与其他相关各方进行洽谈、谈判和协商，并全权处理与前述事项相关的一切事宜，包括但不限于协商、签署及修改相关交易文件，以及执行为完成相关事项所需的相关审批、登记、交割手续；</w:t>
      </w:r>
    </w:p>
    <w:p>
      <w:pPr>
        <w:ind w:firstLine="560" w:firstLineChars="200"/>
        <w:rPr>
          <w:rFonts w:hint="eastAsia" w:ascii="Times New Roman" w:hAnsi="Times New Roman" w:eastAsia="仿宋" w:cs="等线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" w:cs="等线"/>
          <w:color w:val="auto"/>
          <w:sz w:val="28"/>
          <w:szCs w:val="28"/>
          <w:lang w:val="en-US" w:eastAsia="zh-CN"/>
        </w:rPr>
        <w:t>4.</w:t>
      </w:r>
      <w:r>
        <w:rPr>
          <w:rFonts w:hint="eastAsia" w:ascii="Times New Roman" w:hAnsi="Times New Roman" w:eastAsia="仿宋" w:cs="等线"/>
          <w:color w:val="auto"/>
          <w:sz w:val="28"/>
          <w:szCs w:val="28"/>
        </w:rPr>
        <w:t>调整标的资产</w:t>
      </w:r>
      <w:r>
        <w:rPr>
          <w:rFonts w:hint="eastAsia" w:ascii="Times New Roman" w:hAnsi="Times New Roman" w:eastAsia="仿宋" w:cs="等线"/>
          <w:color w:val="auto"/>
          <w:sz w:val="28"/>
          <w:szCs w:val="28"/>
          <w:lang w:eastAsia="zh-CN"/>
        </w:rPr>
        <w:t>；</w:t>
      </w:r>
    </w:p>
    <w:p>
      <w:pPr>
        <w:ind w:firstLine="560" w:firstLineChars="200"/>
        <w:rPr>
          <w:rFonts w:hint="eastAsia" w:ascii="Times New Roman" w:hAnsi="Times New Roman" w:eastAsia="仿宋" w:cs="等线"/>
          <w:color w:val="auto"/>
          <w:sz w:val="28"/>
          <w:szCs w:val="28"/>
        </w:rPr>
      </w:pPr>
      <w:r>
        <w:rPr>
          <w:rFonts w:hint="eastAsia" w:ascii="Times New Roman" w:hAnsi="Times New Roman" w:eastAsia="仿宋" w:cs="等线"/>
          <w:color w:val="auto"/>
          <w:sz w:val="28"/>
          <w:szCs w:val="28"/>
          <w:lang w:val="en-US" w:eastAsia="zh-CN"/>
        </w:rPr>
        <w:t>5.</w:t>
      </w:r>
      <w:r>
        <w:rPr>
          <w:rFonts w:hint="eastAsia" w:ascii="Times New Roman" w:hAnsi="Times New Roman" w:eastAsia="仿宋" w:cs="等线"/>
          <w:color w:val="auto"/>
          <w:sz w:val="28"/>
          <w:szCs w:val="28"/>
        </w:rPr>
        <w:t>其他与本次交易相关的事宜</w:t>
      </w:r>
      <w:r>
        <w:rPr>
          <w:rFonts w:hint="eastAsia" w:ascii="Times New Roman" w:hAnsi="Times New Roman" w:eastAsia="仿宋" w:cs="等线"/>
          <w:color w:val="auto"/>
          <w:sz w:val="28"/>
          <w:szCs w:val="28"/>
          <w:lang w:eastAsia="zh-CN"/>
        </w:rPr>
        <w:t>。</w:t>
      </w:r>
    </w:p>
    <w:p>
      <w:pPr>
        <w:pStyle w:val="27"/>
        <w:ind w:firstLine="562" w:firstLineChars="200"/>
        <w:rPr>
          <w:rFonts w:hint="eastAsia" w:ascii="Times New Roman" w:hAnsi="仿宋" w:eastAsia="仿宋" w:cs="Times New Roman"/>
          <w:b/>
          <w:color w:val="auto"/>
          <w:kern w:val="2"/>
          <w:sz w:val="28"/>
          <w:szCs w:val="28"/>
        </w:rPr>
      </w:pPr>
      <w:r>
        <w:rPr>
          <w:rFonts w:hint="eastAsia" w:ascii="Times New Roman" w:hAnsi="仿宋" w:eastAsia="仿宋" w:cs="Times New Roman"/>
          <w:b/>
          <w:color w:val="auto"/>
          <w:kern w:val="2"/>
          <w:sz w:val="28"/>
          <w:szCs w:val="28"/>
          <w:lang w:val="en-US" w:eastAsia="zh-CN"/>
        </w:rPr>
        <w:t>四</w:t>
      </w:r>
      <w:r>
        <w:rPr>
          <w:rFonts w:hint="eastAsia" w:ascii="Times New Roman" w:hAnsi="仿宋" w:eastAsia="仿宋" w:cs="Times New Roman"/>
          <w:b/>
          <w:color w:val="auto"/>
          <w:kern w:val="2"/>
          <w:sz w:val="28"/>
          <w:szCs w:val="28"/>
        </w:rPr>
        <w:t>、对公司的影响</w:t>
      </w:r>
    </w:p>
    <w:p>
      <w:pPr>
        <w:pStyle w:val="24"/>
        <w:adjustRightInd w:val="0"/>
        <w:ind w:firstLine="560"/>
        <w:contextualSpacing/>
        <w:rPr>
          <w:rFonts w:ascii="Times New Roman" w:hAnsi="Times New Roman" w:eastAsia="仿宋"/>
          <w:color w:val="auto"/>
          <w:sz w:val="28"/>
          <w:szCs w:val="28"/>
        </w:rPr>
      </w:pPr>
      <w:r>
        <w:rPr>
          <w:rFonts w:ascii="Times New Roman" w:hAnsi="Times New Roman" w:eastAsia="仿宋"/>
          <w:color w:val="auto"/>
          <w:sz w:val="28"/>
          <w:szCs w:val="28"/>
        </w:rPr>
        <w:t>本次资产证券化权益融资业务的开展，旨在帮助公司引入外部权益资金的同时，降低资产负债率，扩大公司投资发展空间，有助于显著改善公司资产负债结构，实现降碳减排高质量发展。</w:t>
      </w:r>
    </w:p>
    <w:p>
      <w:pPr>
        <w:spacing w:before="62" w:line="408" w:lineRule="auto"/>
        <w:ind w:firstLine="570" w:firstLineChars="200"/>
        <w:jc w:val="left"/>
        <w:rPr>
          <w:rFonts w:ascii="Times New Roman" w:hAnsi="Times New Roman" w:eastAsia="仿宋" w:cs="Times New Roman"/>
          <w:b/>
          <w:color w:val="auto"/>
          <w:w w:val="99"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color w:val="auto"/>
          <w:spacing w:val="2"/>
          <w:kern w:val="0"/>
          <w:sz w:val="28"/>
          <w:szCs w:val="28"/>
          <w:lang w:val="en-US" w:eastAsia="zh-CN" w:bidi="ar"/>
        </w:rPr>
        <w:t>五</w:t>
      </w:r>
      <w:r>
        <w:rPr>
          <w:rFonts w:hint="eastAsia" w:ascii="Times New Roman" w:hAnsi="Times New Roman" w:eastAsia="仿宋" w:cs="Times New Roman"/>
          <w:b/>
          <w:color w:val="auto"/>
          <w:spacing w:val="2"/>
          <w:kern w:val="0"/>
          <w:sz w:val="28"/>
          <w:szCs w:val="28"/>
          <w:lang w:bidi="ar"/>
        </w:rPr>
        <w:t>、其他事项</w:t>
      </w:r>
      <w:r>
        <w:rPr>
          <w:rFonts w:ascii="Times New Roman" w:hAnsi="Times New Roman" w:eastAsia="仿宋" w:cs="Times New Roman"/>
          <w:b/>
          <w:color w:val="auto"/>
          <w:w w:val="99"/>
          <w:kern w:val="0"/>
          <w:sz w:val="28"/>
          <w:szCs w:val="28"/>
          <w:lang w:bidi="ar"/>
        </w:rPr>
        <w:t xml:space="preserve"> </w:t>
      </w:r>
    </w:p>
    <w:p>
      <w:pPr>
        <w:spacing w:before="62" w:line="408" w:lineRule="auto"/>
        <w:ind w:firstLine="560" w:firstLineChars="200"/>
        <w:jc w:val="left"/>
        <w:rPr>
          <w:rFonts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仿宋" w:cs="Times New Roman"/>
          <w:color w:val="auto"/>
          <w:spacing w:val="7"/>
          <w:w w:val="95"/>
          <w:kern w:val="0"/>
          <w:sz w:val="28"/>
          <w:szCs w:val="28"/>
          <w:lang w:bidi="ar"/>
        </w:rPr>
        <w:t>本次</w:t>
      </w:r>
      <w:r>
        <w:rPr>
          <w:rFonts w:ascii="Times New Roman" w:hAnsi="Times New Roman" w:eastAsia="仿宋"/>
          <w:color w:val="auto"/>
          <w:sz w:val="28"/>
          <w:szCs w:val="28"/>
        </w:rPr>
        <w:t>资产证券化权益融资</w:t>
      </w:r>
      <w:r>
        <w:rPr>
          <w:rFonts w:hint="eastAsia" w:ascii="Times New Roman" w:hAnsi="Times New Roman" w:eastAsia="仿宋" w:cs="Times New Roman"/>
          <w:color w:val="auto"/>
          <w:spacing w:val="7"/>
          <w:w w:val="95"/>
          <w:kern w:val="0"/>
          <w:sz w:val="28"/>
          <w:szCs w:val="28"/>
          <w:lang w:bidi="ar"/>
        </w:rPr>
        <w:t>业务的开展需经深圳证券交易所审批同意后实</w:t>
      </w:r>
      <w:r>
        <w:rPr>
          <w:rFonts w:hint="eastAsia" w:ascii="Times New Roman" w:hAnsi="Times New Roman" w:eastAsia="仿宋" w:cs="Times New Roman"/>
          <w:color w:val="auto"/>
          <w:spacing w:val="-3"/>
          <w:w w:val="95"/>
          <w:kern w:val="0"/>
          <w:sz w:val="28"/>
          <w:szCs w:val="28"/>
          <w:lang w:bidi="ar"/>
        </w:rPr>
        <w:t>施，专项计划交易方案以深圳证券交易所最终认可的方案为准。</w:t>
      </w:r>
      <w:r>
        <w:rPr>
          <w:rFonts w:hint="eastAsia" w:hAnsi="仿宋" w:eastAsia="仿宋"/>
          <w:bCs/>
          <w:color w:val="auto"/>
          <w:sz w:val="28"/>
          <w:szCs w:val="28"/>
        </w:rPr>
        <w:t>公司</w:t>
      </w:r>
      <w:r>
        <w:rPr>
          <w:rFonts w:ascii="Times New Roman" w:hAnsi="Times New Roman" w:eastAsia="仿宋"/>
          <w:color w:val="auto"/>
          <w:sz w:val="28"/>
          <w:szCs w:val="28"/>
        </w:rPr>
        <w:t>资产证券化权益融资</w:t>
      </w:r>
      <w:r>
        <w:rPr>
          <w:rFonts w:hint="eastAsia" w:ascii="Times New Roman" w:hAnsi="Times New Roman" w:eastAsia="仿宋" w:cs="Times New Roman"/>
          <w:color w:val="auto"/>
          <w:spacing w:val="7"/>
          <w:w w:val="95"/>
          <w:kern w:val="0"/>
          <w:sz w:val="28"/>
          <w:szCs w:val="28"/>
          <w:lang w:bidi="ar"/>
        </w:rPr>
        <w:t>业务</w:t>
      </w:r>
      <w:r>
        <w:rPr>
          <w:rFonts w:hint="eastAsia" w:hAnsi="仿宋" w:eastAsia="仿宋"/>
          <w:bCs/>
          <w:color w:val="auto"/>
          <w:sz w:val="28"/>
          <w:szCs w:val="28"/>
        </w:rPr>
        <w:t>能否获得批准具有不确定性，敬请广大投资者理性投资，注意投资风险。</w:t>
      </w:r>
    </w:p>
    <w:p>
      <w:pPr>
        <w:ind w:firstLine="562" w:firstLineChars="200"/>
        <w:rPr>
          <w:rFonts w:eastAsia="仿宋"/>
          <w:b/>
          <w:color w:val="auto"/>
          <w:sz w:val="28"/>
          <w:szCs w:val="28"/>
        </w:rPr>
      </w:pPr>
      <w:r>
        <w:rPr>
          <w:rFonts w:hint="eastAsia" w:hAnsi="仿宋" w:eastAsia="仿宋"/>
          <w:b/>
          <w:color w:val="auto"/>
          <w:sz w:val="28"/>
          <w:szCs w:val="28"/>
          <w:lang w:val="en-US" w:eastAsia="zh-CN"/>
        </w:rPr>
        <w:t>六</w:t>
      </w:r>
      <w:r>
        <w:rPr>
          <w:rFonts w:hAnsi="仿宋" w:eastAsia="仿宋"/>
          <w:b/>
          <w:color w:val="auto"/>
          <w:sz w:val="28"/>
          <w:szCs w:val="28"/>
        </w:rPr>
        <w:t>、备查文件</w:t>
      </w:r>
    </w:p>
    <w:p>
      <w:pPr>
        <w:ind w:firstLine="560" w:firstLineChars="200"/>
        <w:rPr>
          <w:rFonts w:eastAsia="仿宋"/>
          <w:color w:val="auto"/>
          <w:sz w:val="28"/>
          <w:szCs w:val="28"/>
        </w:rPr>
      </w:pPr>
      <w:r>
        <w:rPr>
          <w:rFonts w:hint="eastAsia" w:hAnsi="仿宋" w:eastAsia="仿宋"/>
          <w:color w:val="auto"/>
          <w:sz w:val="28"/>
          <w:szCs w:val="28"/>
        </w:rPr>
        <w:t>公司第九届董事会第</w:t>
      </w:r>
      <w:r>
        <w:rPr>
          <w:rFonts w:hint="eastAsia" w:hAnsi="仿宋" w:eastAsia="仿宋"/>
          <w:color w:val="auto"/>
          <w:sz w:val="28"/>
          <w:szCs w:val="28"/>
          <w:lang w:val="en-US" w:eastAsia="zh-CN"/>
        </w:rPr>
        <w:t>十</w:t>
      </w:r>
      <w:r>
        <w:rPr>
          <w:rFonts w:hint="eastAsia" w:hAnsi="仿宋" w:eastAsia="仿宋"/>
          <w:color w:val="auto"/>
          <w:sz w:val="28"/>
          <w:szCs w:val="28"/>
        </w:rPr>
        <w:t>四次会议决议。</w:t>
      </w:r>
    </w:p>
    <w:p>
      <w:pPr>
        <w:ind w:firstLine="560" w:firstLineChars="200"/>
        <w:rPr>
          <w:rFonts w:hint="eastAsia" w:hAnsi="仿宋" w:eastAsia="仿宋"/>
          <w:color w:val="auto"/>
          <w:sz w:val="28"/>
          <w:szCs w:val="28"/>
        </w:rPr>
      </w:pPr>
    </w:p>
    <w:p>
      <w:pPr>
        <w:ind w:firstLine="560" w:firstLineChars="200"/>
        <w:rPr>
          <w:rFonts w:hint="eastAsia" w:hAnsi="仿宋" w:eastAsia="仿宋"/>
          <w:color w:val="auto"/>
          <w:sz w:val="28"/>
          <w:szCs w:val="28"/>
        </w:rPr>
      </w:pPr>
      <w:r>
        <w:rPr>
          <w:rFonts w:hAnsi="仿宋" w:eastAsia="仿宋"/>
          <w:color w:val="auto"/>
          <w:sz w:val="28"/>
          <w:szCs w:val="28"/>
        </w:rPr>
        <w:t>特此公告。</w:t>
      </w:r>
      <w:r>
        <w:rPr>
          <w:rFonts w:eastAsia="仿宋"/>
          <w:color w:val="auto"/>
          <w:sz w:val="28"/>
          <w:szCs w:val="28"/>
        </w:rPr>
        <w:t xml:space="preserve">                     </w:t>
      </w:r>
    </w:p>
    <w:p>
      <w:pPr>
        <w:ind w:firstLine="4620" w:firstLineChars="1650"/>
        <w:rPr>
          <w:rFonts w:hint="eastAsia" w:hAnsi="仿宋" w:eastAsia="仿宋"/>
          <w:color w:val="auto"/>
          <w:sz w:val="28"/>
          <w:szCs w:val="28"/>
        </w:rPr>
      </w:pPr>
    </w:p>
    <w:p>
      <w:pPr>
        <w:ind w:firstLine="4620" w:firstLineChars="1650"/>
        <w:rPr>
          <w:rFonts w:eastAsia="仿宋"/>
          <w:color w:val="auto"/>
          <w:sz w:val="28"/>
          <w:szCs w:val="28"/>
        </w:rPr>
      </w:pPr>
      <w:r>
        <w:rPr>
          <w:rFonts w:hAnsi="仿宋" w:eastAsia="仿宋"/>
          <w:color w:val="auto"/>
          <w:sz w:val="28"/>
          <w:szCs w:val="28"/>
        </w:rPr>
        <w:t>吉林电力股份有限公司董事会</w:t>
      </w:r>
    </w:p>
    <w:p>
      <w:pPr>
        <w:rPr>
          <w:rFonts w:hint="eastAsia" w:hAnsi="仿宋" w:eastAsia="仿宋"/>
          <w:color w:val="auto"/>
          <w:kern w:val="0"/>
          <w:sz w:val="28"/>
          <w:szCs w:val="28"/>
        </w:rPr>
      </w:pPr>
      <w:r>
        <w:rPr>
          <w:rFonts w:eastAsia="仿宋"/>
          <w:color w:val="auto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color w:val="auto"/>
          <w:sz w:val="28"/>
          <w:szCs w:val="28"/>
        </w:rPr>
        <w:t xml:space="preserve">   </w:t>
      </w:r>
      <w:r>
        <w:rPr>
          <w:rFonts w:hint="eastAsia" w:ascii="仿宋" w:hAnsi="仿宋" w:eastAsia="仿宋"/>
          <w:color w:val="auto"/>
          <w:sz w:val="28"/>
          <w:szCs w:val="28"/>
        </w:rPr>
        <w:t xml:space="preserve">     </w:t>
      </w:r>
      <w:r>
        <w:rPr>
          <w:rFonts w:ascii="仿宋" w:hAnsi="仿宋" w:eastAsia="仿宋"/>
          <w:color w:val="auto"/>
          <w:sz w:val="28"/>
          <w:szCs w:val="28"/>
        </w:rPr>
        <w:t>二○二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四</w:t>
      </w:r>
      <w:r>
        <w:rPr>
          <w:rFonts w:ascii="仿宋" w:hAnsi="仿宋" w:eastAsia="仿宋"/>
          <w:color w:val="auto"/>
          <w:sz w:val="28"/>
          <w:szCs w:val="28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</w:rPr>
        <w:t>一</w:t>
      </w:r>
      <w:r>
        <w:rPr>
          <w:rFonts w:ascii="仿宋" w:hAnsi="仿宋" w:eastAsia="仿宋"/>
          <w:color w:val="auto"/>
          <w:sz w:val="28"/>
          <w:szCs w:val="28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十五</w:t>
      </w:r>
      <w:r>
        <w:rPr>
          <w:rFonts w:ascii="仿宋" w:hAnsi="仿宋" w:eastAsia="仿宋"/>
          <w:color w:val="auto"/>
          <w:sz w:val="28"/>
          <w:szCs w:val="28"/>
        </w:rPr>
        <w:t>日</w:t>
      </w:r>
    </w:p>
    <w:p>
      <w:pPr>
        <w:rPr>
          <w:rFonts w:hint="eastAsia" w:hAnsi="仿宋" w:eastAsia="仿宋"/>
          <w:color w:val="auto"/>
          <w:kern w:val="0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separate"/>
    </w:r>
    <w:r>
      <w:rPr>
        <w:rStyle w:val="14"/>
      </w:rPr>
      <w:t>2</w:t>
    </w:r>
    <w:r>
      <w:rPr>
        <w:rStyle w:val="14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00586889"/>
    <w:rsid w:val="0003453C"/>
    <w:rsid w:val="000C295F"/>
    <w:rsid w:val="000C6ECE"/>
    <w:rsid w:val="000F73ED"/>
    <w:rsid w:val="001D35C8"/>
    <w:rsid w:val="00220835"/>
    <w:rsid w:val="002A2858"/>
    <w:rsid w:val="002C5CA7"/>
    <w:rsid w:val="003316AF"/>
    <w:rsid w:val="003F2BF0"/>
    <w:rsid w:val="004266B7"/>
    <w:rsid w:val="004D61C6"/>
    <w:rsid w:val="005235DD"/>
    <w:rsid w:val="005270BB"/>
    <w:rsid w:val="00586889"/>
    <w:rsid w:val="00592DFB"/>
    <w:rsid w:val="006D3CF6"/>
    <w:rsid w:val="006E1AF5"/>
    <w:rsid w:val="007F581B"/>
    <w:rsid w:val="009078C2"/>
    <w:rsid w:val="00971624"/>
    <w:rsid w:val="009C0F93"/>
    <w:rsid w:val="009D072A"/>
    <w:rsid w:val="00A04FB5"/>
    <w:rsid w:val="00A42F80"/>
    <w:rsid w:val="00A83CE7"/>
    <w:rsid w:val="00AE7757"/>
    <w:rsid w:val="00BB3102"/>
    <w:rsid w:val="00C3396B"/>
    <w:rsid w:val="00CF647E"/>
    <w:rsid w:val="00E543FF"/>
    <w:rsid w:val="00E665E4"/>
    <w:rsid w:val="00EE409B"/>
    <w:rsid w:val="00F00428"/>
    <w:rsid w:val="00F96340"/>
    <w:rsid w:val="00FF73D7"/>
    <w:rsid w:val="04135835"/>
    <w:rsid w:val="044021FA"/>
    <w:rsid w:val="04B313B5"/>
    <w:rsid w:val="0D265283"/>
    <w:rsid w:val="0EBD2AB8"/>
    <w:rsid w:val="0EDA2F0C"/>
    <w:rsid w:val="11703121"/>
    <w:rsid w:val="138E73E3"/>
    <w:rsid w:val="13A50845"/>
    <w:rsid w:val="13AD7236"/>
    <w:rsid w:val="150E7B16"/>
    <w:rsid w:val="1A421DCE"/>
    <w:rsid w:val="1CFD3468"/>
    <w:rsid w:val="21EF3848"/>
    <w:rsid w:val="2281297A"/>
    <w:rsid w:val="276A6636"/>
    <w:rsid w:val="2818164B"/>
    <w:rsid w:val="28A07761"/>
    <w:rsid w:val="2A4844EF"/>
    <w:rsid w:val="2C224B2B"/>
    <w:rsid w:val="2E01198A"/>
    <w:rsid w:val="33AD601D"/>
    <w:rsid w:val="39137E32"/>
    <w:rsid w:val="414679E8"/>
    <w:rsid w:val="49BD335E"/>
    <w:rsid w:val="4CB23766"/>
    <w:rsid w:val="4D1C7C9C"/>
    <w:rsid w:val="4F4968A4"/>
    <w:rsid w:val="4FED2BBC"/>
    <w:rsid w:val="588B3A52"/>
    <w:rsid w:val="5BD77D70"/>
    <w:rsid w:val="5D5B6EAF"/>
    <w:rsid w:val="5D6F6B12"/>
    <w:rsid w:val="66F5746D"/>
    <w:rsid w:val="674651BD"/>
    <w:rsid w:val="6771089B"/>
    <w:rsid w:val="681C2034"/>
    <w:rsid w:val="6A927970"/>
    <w:rsid w:val="6C084DC9"/>
    <w:rsid w:val="6FCC6779"/>
    <w:rsid w:val="70757EB4"/>
    <w:rsid w:val="71032D51"/>
    <w:rsid w:val="74E0017F"/>
    <w:rsid w:val="764E0B9C"/>
    <w:rsid w:val="7A176885"/>
    <w:rsid w:val="7D302225"/>
    <w:rsid w:val="7EDF38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2">
    <w:name w:val="Default Paragraph Font"/>
    <w:link w:val="13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2"/>
      <w:szCs w:val="22"/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autoRedefine/>
    <w:qFormat/>
    <w:uiPriority w:val="0"/>
    <w:pPr>
      <w:jc w:val="left"/>
    </w:pPr>
  </w:style>
  <w:style w:type="paragraph" w:styleId="4">
    <w:name w:val="Body Text"/>
    <w:basedOn w:val="1"/>
    <w:link w:val="18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120" w:right="0"/>
      <w:jc w:val="left"/>
    </w:pPr>
    <w:rPr>
      <w:rFonts w:hint="eastAsia" w:ascii="仿宋" w:hAnsi="仿宋" w:eastAsia="仿宋" w:cs="Times New Roman"/>
      <w:kern w:val="0"/>
      <w:sz w:val="28"/>
      <w:szCs w:val="28"/>
      <w:lang w:val="en-US" w:eastAsia="zh-CN" w:bidi="ar"/>
    </w:rPr>
  </w:style>
  <w:style w:type="paragraph" w:styleId="5">
    <w:name w:val="Balloon Text"/>
    <w:basedOn w:val="1"/>
    <w:link w:val="19"/>
    <w:autoRedefine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21"/>
    <w:autoRedefine/>
    <w:qFormat/>
    <w:uiPriority w:val="0"/>
    <w:pPr>
      <w:snapToGrid w:val="0"/>
      <w:jc w:val="left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rPr>
      <w:sz w:val="24"/>
    </w:rPr>
  </w:style>
  <w:style w:type="paragraph" w:styleId="10">
    <w:name w:val="annotation subject"/>
    <w:basedOn w:val="3"/>
    <w:next w:val="3"/>
    <w:link w:val="22"/>
    <w:autoRedefine/>
    <w:qFormat/>
    <w:uiPriority w:val="0"/>
    <w:rPr>
      <w:b/>
      <w:bCs/>
    </w:rPr>
  </w:style>
  <w:style w:type="paragraph" w:customStyle="1" w:styleId="13">
    <w:name w:val="_Style 9"/>
    <w:basedOn w:val="1"/>
    <w:link w:val="12"/>
    <w:autoRedefine/>
    <w:qFormat/>
    <w:uiPriority w:val="0"/>
    <w:rPr>
      <w:rFonts w:ascii="Tahoma" w:hAnsi="Tahoma" w:eastAsia="Times New Roman"/>
      <w:kern w:val="0"/>
      <w:sz w:val="24"/>
      <w:szCs w:val="20"/>
    </w:rPr>
  </w:style>
  <w:style w:type="character" w:styleId="14">
    <w:name w:val="page number"/>
    <w:basedOn w:val="12"/>
    <w:autoRedefine/>
    <w:qFormat/>
    <w:uiPriority w:val="0"/>
  </w:style>
  <w:style w:type="character" w:styleId="15">
    <w:name w:val="annotation reference"/>
    <w:autoRedefine/>
    <w:qFormat/>
    <w:uiPriority w:val="0"/>
    <w:rPr>
      <w:sz w:val="21"/>
      <w:szCs w:val="21"/>
    </w:rPr>
  </w:style>
  <w:style w:type="character" w:styleId="16">
    <w:name w:val="footnote reference"/>
    <w:autoRedefine/>
    <w:qFormat/>
    <w:uiPriority w:val="0"/>
    <w:rPr>
      <w:vertAlign w:val="superscript"/>
    </w:rPr>
  </w:style>
  <w:style w:type="character" w:customStyle="1" w:styleId="17">
    <w:name w:val="批注文字 字符"/>
    <w:link w:val="3"/>
    <w:autoRedefine/>
    <w:qFormat/>
    <w:uiPriority w:val="0"/>
    <w:rPr>
      <w:kern w:val="2"/>
      <w:sz w:val="21"/>
      <w:szCs w:val="24"/>
    </w:rPr>
  </w:style>
  <w:style w:type="character" w:customStyle="1" w:styleId="18">
    <w:name w:val="正文文本 字符"/>
    <w:link w:val="4"/>
    <w:autoRedefine/>
    <w:qFormat/>
    <w:uiPriority w:val="0"/>
    <w:rPr>
      <w:rFonts w:hint="eastAsia" w:ascii="仿宋" w:hAnsi="仿宋" w:eastAsia="仿宋" w:cs="仿宋"/>
      <w:sz w:val="28"/>
      <w:szCs w:val="28"/>
    </w:rPr>
  </w:style>
  <w:style w:type="character" w:customStyle="1" w:styleId="19">
    <w:name w:val="批注框文本 字符"/>
    <w:link w:val="5"/>
    <w:autoRedefine/>
    <w:qFormat/>
    <w:uiPriority w:val="0"/>
    <w:rPr>
      <w:kern w:val="2"/>
      <w:sz w:val="18"/>
      <w:szCs w:val="18"/>
    </w:rPr>
  </w:style>
  <w:style w:type="character" w:customStyle="1" w:styleId="20">
    <w:name w:val="页眉 字符"/>
    <w:link w:val="7"/>
    <w:autoRedefine/>
    <w:qFormat/>
    <w:uiPriority w:val="0"/>
    <w:rPr>
      <w:kern w:val="2"/>
      <w:sz w:val="18"/>
      <w:szCs w:val="18"/>
    </w:rPr>
  </w:style>
  <w:style w:type="character" w:customStyle="1" w:styleId="21">
    <w:name w:val="脚注文本 字符"/>
    <w:link w:val="8"/>
    <w:autoRedefine/>
    <w:qFormat/>
    <w:uiPriority w:val="0"/>
    <w:rPr>
      <w:kern w:val="2"/>
      <w:sz w:val="18"/>
      <w:szCs w:val="18"/>
    </w:rPr>
  </w:style>
  <w:style w:type="character" w:customStyle="1" w:styleId="22">
    <w:name w:val="批注主题 字符"/>
    <w:link w:val="10"/>
    <w:autoRedefine/>
    <w:qFormat/>
    <w:uiPriority w:val="0"/>
    <w:rPr>
      <w:b/>
      <w:bCs/>
      <w:kern w:val="2"/>
      <w:sz w:val="21"/>
      <w:szCs w:val="24"/>
    </w:rPr>
  </w:style>
  <w:style w:type="paragraph" w:customStyle="1" w:styleId="23">
    <w:name w:val=" Char Char3"/>
    <w:basedOn w:val="1"/>
    <w:autoRedefine/>
    <w:qFormat/>
    <w:uiPriority w:val="0"/>
  </w:style>
  <w:style w:type="paragraph" w:customStyle="1" w:styleId="24">
    <w:name w:val="列表段落1"/>
    <w:basedOn w:val="1"/>
    <w:autoRedefine/>
    <w:qFormat/>
    <w:uiPriority w:val="0"/>
    <w:pPr>
      <w:spacing w:line="240" w:lineRule="auto"/>
      <w:ind w:firstLine="420"/>
    </w:pPr>
    <w:rPr>
      <w:rFonts w:ascii="Calibri" w:hAnsi="Calibri" w:eastAsia="宋体"/>
      <w:sz w:val="21"/>
      <w:szCs w:val="22"/>
    </w:rPr>
  </w:style>
  <w:style w:type="paragraph" w:customStyle="1" w:styleId="25">
    <w:name w:val="msolistparagraph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left"/>
    </w:pPr>
    <w:rPr>
      <w:rFonts w:hint="default" w:ascii="Calibri" w:hAnsi="Calibri" w:eastAsia="宋体" w:cs="Times New Roman"/>
      <w:kern w:val="0"/>
      <w:sz w:val="22"/>
      <w:szCs w:val="22"/>
      <w:lang w:val="en-US" w:eastAsia="zh-CN" w:bidi="ar"/>
    </w:rPr>
  </w:style>
  <w:style w:type="paragraph" w:customStyle="1" w:styleId="26">
    <w:name w:val="_Style 25"/>
    <w:autoRedefine/>
    <w:unhideWhenUsed/>
    <w:qFormat/>
    <w:uiPriority w:val="99"/>
    <w:rPr>
      <w:rFonts w:ascii="等线" w:hAnsi="等线" w:eastAsia="等线" w:cs="等线"/>
      <w:kern w:val="2"/>
      <w:sz w:val="21"/>
      <w:szCs w:val="24"/>
      <w:lang w:val="en-US" w:eastAsia="zh-CN" w:bidi="ar-SA"/>
    </w:rPr>
  </w:style>
  <w:style w:type="paragraph" w:customStyle="1" w:styleId="2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2398</Words>
  <Characters>2485</Characters>
  <Lines>16</Lines>
  <Paragraphs>4</Paragraphs>
  <TotalTime>0</TotalTime>
  <ScaleCrop>false</ScaleCrop>
  <LinksUpToDate>false</LinksUpToDate>
  <CharactersWithSpaces>2589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2020-03-11T07:03:00Z</dcterms:created>
  <dc:creator>NTKO</dc:creator>
  <cp:lastModifiedBy>WPS_1591103659</cp:lastModifiedBy>
  <dcterms:modified xsi:type="dcterms:W3CDTF">2024-01-15T07:49:16Z</dcterms:modified>
  <dc:title>证券代码：000875            证券简称：吉电股份               公告编号：2020-014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0D7D3FB6D4FB45AB9C35D2AE79DCB110_13</vt:lpwstr>
  </property>
</Properties>
</file>