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宋体"/>
          <w:sz w:val="21"/>
          <w:szCs w:val="21"/>
          <w:lang w:val="en-US" w:eastAsia="zh-CN"/>
        </w:rPr>
      </w:pPr>
      <w:r>
        <w:rPr>
          <w:rFonts w:ascii="Times New Roman" w:hAnsi="Times New Roman"/>
          <w:sz w:val="21"/>
          <w:szCs w:val="21"/>
        </w:rPr>
        <w:t xml:space="preserve">证券代码：000875            </w:t>
      </w:r>
      <w:r>
        <w:rPr>
          <w:rFonts w:hint="eastAsia" w:ascii="Times New Roman" w:hAnsi="Times New Roman"/>
          <w:sz w:val="21"/>
          <w:szCs w:val="21"/>
        </w:rPr>
        <w:t xml:space="preserve"> </w:t>
      </w:r>
      <w:r>
        <w:rPr>
          <w:rFonts w:ascii="Times New Roman" w:hAnsi="Times New Roman"/>
          <w:sz w:val="21"/>
          <w:szCs w:val="21"/>
        </w:rPr>
        <w:t xml:space="preserve">证券简称：吉电股份            </w:t>
      </w:r>
      <w:r>
        <w:rPr>
          <w:rFonts w:hint="eastAsia" w:ascii="Times New Roman" w:hAnsi="Times New Roman"/>
          <w:sz w:val="21"/>
          <w:szCs w:val="21"/>
        </w:rPr>
        <w:t xml:space="preserve"> </w:t>
      </w:r>
      <w:r>
        <w:rPr>
          <w:rFonts w:ascii="Times New Roman" w:hAnsi="Times New Roman"/>
          <w:sz w:val="21"/>
          <w:szCs w:val="21"/>
        </w:rPr>
        <w:t>公告编号：20</w:t>
      </w:r>
      <w:r>
        <w:rPr>
          <w:rFonts w:hint="eastAsia" w:ascii="Times New Roman" w:hAnsi="Times New Roman"/>
          <w:sz w:val="21"/>
          <w:szCs w:val="21"/>
        </w:rPr>
        <w:t>2</w:t>
      </w:r>
      <w:r>
        <w:rPr>
          <w:rFonts w:hint="eastAsia" w:ascii="Times New Roman" w:hAnsi="Times New Roman"/>
          <w:sz w:val="21"/>
          <w:szCs w:val="21"/>
          <w:lang w:val="en-US" w:eastAsia="zh-CN"/>
        </w:rPr>
        <w:t>4-</w:t>
      </w:r>
      <w:r>
        <w:rPr>
          <w:rFonts w:ascii="Times New Roman" w:hAnsi="Times New Roman"/>
          <w:sz w:val="21"/>
          <w:szCs w:val="21"/>
        </w:rPr>
        <w:t>0</w:t>
      </w:r>
      <w:r>
        <w:rPr>
          <w:rFonts w:hint="eastAsia" w:ascii="Times New Roman" w:hAnsi="Times New Roman"/>
          <w:sz w:val="21"/>
          <w:szCs w:val="21"/>
          <w:lang w:val="en-US" w:eastAsia="zh-CN"/>
        </w:rPr>
        <w:t>18</w:t>
      </w:r>
    </w:p>
    <w:p>
      <w:pPr>
        <w:rPr>
          <w:rFonts w:ascii="Times New Roman" w:hAnsi="Times New Roman"/>
          <w:u w:val="single"/>
        </w:rPr>
      </w:pPr>
      <w:r>
        <w:rPr>
          <w:rFonts w:ascii="Times New Roman" w:hAnsi="Times New Roman"/>
          <w:color w:val="FF6600"/>
        </w:rPr>
        <mc:AlternateContent>
          <mc:Choice Requires="wps">
            <w:drawing>
              <wp:anchor distT="0" distB="0" distL="114300" distR="114300" simplePos="0" relativeHeight="251659264" behindDoc="0" locked="0" layoutInCell="1" allowOverlap="1">
                <wp:simplePos x="0" y="0"/>
                <wp:positionH relativeFrom="column">
                  <wp:posOffset>-68580</wp:posOffset>
                </wp:positionH>
                <wp:positionV relativeFrom="paragraph">
                  <wp:posOffset>19050</wp:posOffset>
                </wp:positionV>
                <wp:extent cx="5417820" cy="22860"/>
                <wp:effectExtent l="0" t="28575" r="7620" b="40005"/>
                <wp:wrapNone/>
                <wp:docPr id="1" name="Line 2"/>
                <wp:cNvGraphicFramePr/>
                <a:graphic xmlns:a="http://schemas.openxmlformats.org/drawingml/2006/main">
                  <a:graphicData uri="http://schemas.microsoft.com/office/word/2010/wordprocessingShape">
                    <wps:wsp>
                      <wps:cNvCnPr/>
                      <wps:spPr>
                        <a:xfrm flipV="1">
                          <a:off x="0" y="0"/>
                          <a:ext cx="5417820" cy="22860"/>
                        </a:xfrm>
                        <a:prstGeom prst="line">
                          <a:avLst/>
                        </a:prstGeom>
                        <a:ln w="57150" cap="flat" cmpd="thinThick">
                          <a:solidFill>
                            <a:srgbClr val="FF6600"/>
                          </a:solidFill>
                          <a:prstDash val="solid"/>
                          <a:headEnd type="none" w="med" len="med"/>
                          <a:tailEnd type="none" w="med" len="med"/>
                        </a:ln>
                      </wps:spPr>
                      <wps:bodyPr upright="1"/>
                    </wps:wsp>
                  </a:graphicData>
                </a:graphic>
              </wp:anchor>
            </w:drawing>
          </mc:Choice>
          <mc:Fallback>
            <w:pict>
              <v:line id="Line 2" o:spid="_x0000_s1026" o:spt="20" style="position:absolute;left:0pt;flip:y;margin-left:-5.4pt;margin-top:1.5pt;height:1.8pt;width:426.6pt;z-index:251659264;mso-width-relative:page;mso-height-relative:page;" filled="f" stroked="t" coordsize="21600,21600" o:gfxdata="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xFj3i&#10;1QAAAAcBAAAPAAAAAAAAAAEAIAAAACIAAABkcnMvZG93bnJldi54bWxQSwECFAAUAAAACACHTuJA&#10;I8C2z+sBAADuAwAADgAAAAAAAAABACAAAAAkAQAAZHJzL2Uyb0RvYy54bWxQSwUGAAAAAAYABgBZ&#10;AQAAgQUAAAAA&#10;">
                <v:fill on="f" focussize="0,0"/>
                <v:stroke weight="4.5pt" color="#FF6600" linestyle="thinThick" joinstyle="round"/>
                <v:imagedata o:title=""/>
                <o:lock v:ext="edit" aspectratio="f"/>
              </v:line>
            </w:pict>
          </mc:Fallback>
        </mc:AlternateContent>
      </w:r>
    </w:p>
    <w:p>
      <w:pPr>
        <w:autoSpaceDE w:val="0"/>
        <w:autoSpaceDN w:val="0"/>
        <w:adjustRightInd w:val="0"/>
        <w:spacing w:line="600" w:lineRule="exact"/>
        <w:jc w:val="center"/>
        <w:rPr>
          <w:rFonts w:ascii="Times New Roman" w:hAnsi="Times New Roman"/>
          <w:b/>
          <w:color w:val="000000"/>
          <w:kern w:val="0"/>
          <w:sz w:val="44"/>
          <w:szCs w:val="44"/>
        </w:rPr>
      </w:pPr>
      <w:r>
        <w:rPr>
          <w:rFonts w:ascii="Times New Roman" w:hAnsi="Times New Roman"/>
          <w:b/>
          <w:color w:val="000000"/>
          <w:kern w:val="0"/>
          <w:sz w:val="44"/>
          <w:szCs w:val="44"/>
        </w:rPr>
        <w:t>吉林电力股份有限公司</w:t>
      </w:r>
    </w:p>
    <w:p>
      <w:pPr>
        <w:autoSpaceDE w:val="0"/>
        <w:autoSpaceDN w:val="0"/>
        <w:adjustRightInd w:val="0"/>
        <w:spacing w:line="600" w:lineRule="exact"/>
        <w:jc w:val="center"/>
        <w:rPr>
          <w:rFonts w:ascii="Times New Roman" w:hAnsi="Times New Roman"/>
          <w:b/>
          <w:color w:val="000000"/>
          <w:kern w:val="0"/>
          <w:sz w:val="44"/>
          <w:szCs w:val="44"/>
        </w:rPr>
      </w:pPr>
      <w:r>
        <w:rPr>
          <w:rFonts w:hint="eastAsia" w:ascii="Times New Roman" w:hAnsi="Times New Roman"/>
          <w:b/>
          <w:color w:val="000000"/>
          <w:kern w:val="0"/>
          <w:sz w:val="44"/>
          <w:szCs w:val="44"/>
        </w:rPr>
        <w:t>关于公司所属企业拟接受上海发电设备成套设计研究院有限责任公司提供EPC工程总承包服务暨关联交易的公告</w:t>
      </w:r>
    </w:p>
    <w:p>
      <w:pPr>
        <w:pStyle w:val="4"/>
        <w:snapToGrid w:val="0"/>
        <w:spacing w:line="360" w:lineRule="auto"/>
        <w:ind w:left="0" w:leftChars="0"/>
        <w:rPr>
          <w:rFonts w:ascii="Times New Roman" w:hAnsi="Times New Roman" w:eastAsia="仿宋_GB2312"/>
          <w:sz w:val="24"/>
        </w:rPr>
      </w:pPr>
    </w:p>
    <w:p>
      <w:pPr>
        <w:ind w:firstLine="560" w:firstLineChars="200"/>
        <w:rPr>
          <w:rFonts w:hint="eastAsia" w:ascii="Times New Roman" w:hAnsi="Times New Roman" w:eastAsia="仿宋"/>
          <w:b/>
          <w:szCs w:val="28"/>
        </w:rPr>
      </w:pPr>
      <w:r>
        <w:rPr>
          <w:rFonts w:hint="eastAsia" w:ascii="Times New Roman" w:hAnsi="Times New Roman" w:eastAsia="仿宋"/>
          <w:b/>
          <w:szCs w:val="28"/>
        </w:rPr>
        <w:t>本公司及董事会全体成员保证信息披露内容的真实、准确和完整，没有虚假记载、误导性陈述或重大遗漏。</w:t>
      </w:r>
    </w:p>
    <w:p>
      <w:pPr>
        <w:autoSpaceDE w:val="0"/>
        <w:autoSpaceDN w:val="0"/>
        <w:adjustRightInd w:val="0"/>
        <w:spacing w:line="600" w:lineRule="exact"/>
        <w:jc w:val="left"/>
        <w:rPr>
          <w:rFonts w:ascii="Times New Roman" w:hAnsi="Times New Roman" w:eastAsia="仿宋"/>
          <w:b/>
          <w:bCs/>
          <w:color w:val="000000"/>
          <w:kern w:val="0"/>
          <w:szCs w:val="28"/>
        </w:rPr>
      </w:pPr>
    </w:p>
    <w:p>
      <w:pPr>
        <w:ind w:firstLine="560" w:firstLineChars="200"/>
        <w:rPr>
          <w:rFonts w:hint="default" w:ascii="Times New Roman" w:hAnsi="仿宋" w:eastAsia="仿宋" w:cs="仿宋"/>
          <w:b/>
          <w:bCs/>
          <w:color w:val="000000"/>
          <w:sz w:val="28"/>
          <w:szCs w:val="28"/>
          <w:highlight w:val="none"/>
          <w:lang w:val="en-US" w:eastAsia="zh-CN"/>
        </w:rPr>
      </w:pPr>
      <w:r>
        <w:rPr>
          <w:rFonts w:hint="eastAsia" w:ascii="Times New Roman" w:hAnsi="仿宋" w:eastAsia="仿宋" w:cs="仿宋"/>
          <w:b/>
          <w:bCs/>
          <w:color w:val="000000"/>
          <w:sz w:val="28"/>
          <w:szCs w:val="28"/>
          <w:highlight w:val="none"/>
          <w:lang w:val="en-US" w:eastAsia="zh-CN"/>
        </w:rPr>
        <w:t>一、关联交易基本情况</w:t>
      </w:r>
    </w:p>
    <w:p>
      <w:pPr>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b w:val="0"/>
          <w:bCs w:val="0"/>
          <w:color w:val="000000"/>
          <w:sz w:val="28"/>
          <w:szCs w:val="28"/>
          <w:highlight w:val="none"/>
          <w:lang w:val="en-US" w:eastAsia="zh-CN"/>
        </w:rPr>
        <w:t>1.吉</w:t>
      </w:r>
      <w:r>
        <w:rPr>
          <w:rFonts w:hint="eastAsia" w:eastAsia="仿宋"/>
          <w:color w:val="000000"/>
          <w:sz w:val="28"/>
          <w:szCs w:val="28"/>
          <w:highlight w:val="none"/>
          <w:lang w:val="en-US" w:eastAsia="zh-CN"/>
        </w:rPr>
        <w:t>林电力股份有限公司（以下简称“吉电股份”或“公司”）</w:t>
      </w:r>
      <w:r>
        <w:rPr>
          <w:rFonts w:hint="eastAsia" w:ascii="仿宋" w:hAnsi="仿宋" w:eastAsia="仿宋" w:cs="仿宋"/>
          <w:sz w:val="28"/>
          <w:szCs w:val="28"/>
        </w:rPr>
        <w:t>所属企业</w:t>
      </w:r>
      <w:r>
        <w:rPr>
          <w:rFonts w:ascii="仿宋" w:hAnsi="仿宋" w:eastAsia="仿宋" w:cs="仿宋"/>
          <w:sz w:val="28"/>
          <w:szCs w:val="28"/>
        </w:rPr>
        <w:t>和县吉能新能源有限公司</w:t>
      </w:r>
      <w:r>
        <w:rPr>
          <w:rFonts w:hint="eastAsia" w:ascii="仿宋" w:hAnsi="仿宋" w:eastAsia="仿宋" w:cs="仿宋"/>
          <w:sz w:val="28"/>
          <w:szCs w:val="28"/>
        </w:rPr>
        <w:t>、平顺吉睿新能源有限公司、吉林电力股份有限公司白城发电公司拟接受上海发电设备成套设计研究院有限责任公司（以下简称“上海成套院”）提供EPC工程总承包服务</w:t>
      </w:r>
      <w:r>
        <w:rPr>
          <w:rFonts w:hint="eastAsia" w:ascii="仿宋" w:hAnsi="仿宋" w:eastAsia="仿宋" w:cs="仿宋"/>
          <w:color w:val="auto"/>
          <w:kern w:val="28"/>
          <w:sz w:val="28"/>
          <w:szCs w:val="28"/>
          <w:highlight w:val="none"/>
          <w:lang w:val="en-US" w:eastAsia="zh-CN"/>
        </w:rPr>
        <w:t>，</w:t>
      </w:r>
      <w:r>
        <w:rPr>
          <w:rFonts w:hint="eastAsia" w:ascii="仿宋" w:hAnsi="仿宋" w:eastAsia="仿宋" w:cs="仿宋"/>
          <w:color w:val="auto"/>
          <w:sz w:val="28"/>
          <w:szCs w:val="28"/>
          <w:highlight w:val="none"/>
        </w:rPr>
        <w:t>合同总价88,628.0783</w:t>
      </w:r>
      <w:r>
        <w:rPr>
          <w:rFonts w:hint="eastAsia" w:ascii="仿宋" w:hAnsi="仿宋" w:eastAsia="仿宋" w:cs="仿宋"/>
          <w:color w:val="auto"/>
          <w:sz w:val="28"/>
          <w:szCs w:val="28"/>
          <w:highlight w:val="none"/>
          <w:lang w:val="en-US" w:eastAsia="zh-CN"/>
        </w:rPr>
        <w:t>万元</w:t>
      </w:r>
      <w:r>
        <w:rPr>
          <w:rFonts w:hint="eastAsia" w:ascii="仿宋" w:hAnsi="仿宋" w:eastAsia="仿宋" w:cs="仿宋"/>
          <w:color w:val="auto"/>
          <w:sz w:val="28"/>
          <w:szCs w:val="28"/>
          <w:highlight w:val="none"/>
          <w:lang w:eastAsia="zh-CN"/>
        </w:rPr>
        <w:t>。</w:t>
      </w:r>
    </w:p>
    <w:p>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2.</w:t>
      </w:r>
      <w:r>
        <w:rPr>
          <w:rFonts w:ascii="仿宋" w:hAnsi="仿宋" w:eastAsia="仿宋" w:cs="仿宋"/>
          <w:sz w:val="28"/>
          <w:szCs w:val="28"/>
        </w:rPr>
        <w:t>和县吉能新能源有限公司</w:t>
      </w:r>
      <w:r>
        <w:rPr>
          <w:rFonts w:hint="eastAsia" w:ascii="仿宋" w:hAnsi="仿宋" w:eastAsia="仿宋" w:cs="仿宋"/>
          <w:sz w:val="28"/>
          <w:szCs w:val="28"/>
        </w:rPr>
        <w:t>、平顺吉睿新能源有限公司、吉林电力股份有限公司白城发电公司</w:t>
      </w:r>
      <w:r>
        <w:rPr>
          <w:rFonts w:hint="eastAsia" w:ascii="仿宋" w:hAnsi="仿宋" w:eastAsia="仿宋" w:cs="仿宋"/>
          <w:color w:val="auto"/>
          <w:kern w:val="28"/>
          <w:sz w:val="28"/>
          <w:szCs w:val="28"/>
          <w:highlight w:val="none"/>
          <w:lang w:val="en-US" w:eastAsia="zh-CN"/>
        </w:rPr>
        <w:t>是</w:t>
      </w:r>
      <w:r>
        <w:rPr>
          <w:rFonts w:hint="eastAsia" w:ascii="仿宋" w:hAnsi="仿宋" w:eastAsia="仿宋" w:cs="仿宋"/>
          <w:color w:val="auto"/>
          <w:sz w:val="28"/>
          <w:szCs w:val="28"/>
          <w:highlight w:val="none"/>
          <w:lang w:val="en-US" w:eastAsia="zh-CN"/>
        </w:rPr>
        <w:t>吉电股份所属企业，</w:t>
      </w:r>
      <w:r>
        <w:rPr>
          <w:rFonts w:hint="eastAsia" w:ascii="仿宋" w:hAnsi="仿宋" w:eastAsia="仿宋" w:cs="仿宋"/>
          <w:sz w:val="28"/>
          <w:szCs w:val="28"/>
        </w:rPr>
        <w:t>上海成套院</w:t>
      </w:r>
      <w:r>
        <w:rPr>
          <w:rFonts w:hint="eastAsia" w:ascii="仿宋" w:hAnsi="仿宋" w:eastAsia="仿宋" w:cs="仿宋"/>
          <w:color w:val="auto"/>
          <w:sz w:val="28"/>
          <w:szCs w:val="28"/>
          <w:highlight w:val="none"/>
          <w:lang w:val="en-US" w:eastAsia="zh-CN"/>
        </w:rPr>
        <w:t>为国家电力投资集团有限公司（以下简称“国家电投集团”）所属</w:t>
      </w:r>
      <w:r>
        <w:rPr>
          <w:rFonts w:hint="eastAsia" w:ascii="仿宋" w:hAnsi="仿宋" w:eastAsia="仿宋" w:cs="仿宋"/>
          <w:color w:val="auto"/>
          <w:sz w:val="28"/>
          <w:szCs w:val="28"/>
          <w:highlight w:val="none"/>
        </w:rPr>
        <w:t>国家核电技术有限公司</w:t>
      </w:r>
      <w:r>
        <w:rPr>
          <w:rFonts w:hint="eastAsia" w:ascii="仿宋" w:hAnsi="仿宋" w:eastAsia="仿宋" w:cs="仿宋"/>
          <w:color w:val="auto"/>
          <w:sz w:val="28"/>
          <w:szCs w:val="28"/>
          <w:highlight w:val="none"/>
          <w:lang w:val="en-US" w:eastAsia="zh-CN"/>
        </w:rPr>
        <w:t>的全资子</w:t>
      </w:r>
      <w:r>
        <w:rPr>
          <w:rFonts w:hint="eastAsia" w:ascii="仿宋" w:hAnsi="仿宋" w:eastAsia="仿宋" w:cs="仿宋"/>
          <w:color w:val="auto"/>
          <w:sz w:val="28"/>
          <w:szCs w:val="28"/>
          <w:highlight w:val="none"/>
        </w:rPr>
        <w:t>公司</w:t>
      </w:r>
      <w:r>
        <w:rPr>
          <w:rFonts w:hint="eastAsia" w:ascii="仿宋" w:hAnsi="仿宋" w:eastAsia="仿宋" w:cs="仿宋"/>
          <w:color w:val="auto"/>
          <w:sz w:val="28"/>
          <w:szCs w:val="28"/>
          <w:highlight w:val="none"/>
          <w:lang w:val="en-US" w:eastAsia="zh-CN"/>
        </w:rPr>
        <w:t>。根据《深圳证券交易所股票上市规则（2023年修订）》的有关规定，</w:t>
      </w:r>
      <w:r>
        <w:rPr>
          <w:rFonts w:hint="eastAsia" w:ascii="仿宋" w:hAnsi="仿宋" w:eastAsia="仿宋" w:cs="仿宋"/>
          <w:sz w:val="28"/>
          <w:szCs w:val="28"/>
        </w:rPr>
        <w:t>上海成套院</w:t>
      </w:r>
      <w:r>
        <w:rPr>
          <w:rFonts w:hint="eastAsia" w:ascii="仿宋" w:hAnsi="仿宋" w:eastAsia="仿宋" w:cs="仿宋"/>
          <w:color w:val="auto"/>
          <w:sz w:val="28"/>
          <w:szCs w:val="28"/>
          <w:highlight w:val="none"/>
          <w:lang w:val="en-US" w:eastAsia="zh-CN"/>
        </w:rPr>
        <w:t>为关联方，此项交易构成关联交易。</w:t>
      </w:r>
    </w:p>
    <w:p>
      <w:pPr>
        <w:autoSpaceDE w:val="0"/>
        <w:autoSpaceDN w:val="0"/>
        <w:adjustRightInd w:val="0"/>
        <w:spacing w:line="600" w:lineRule="exact"/>
        <w:ind w:firstLine="560" w:firstLineChars="200"/>
        <w:rPr>
          <w:rFonts w:ascii="Times New Roman" w:hAnsi="Times New Roman" w:eastAsia="仿宋"/>
          <w:color w:val="000000"/>
          <w:kern w:val="0"/>
          <w:szCs w:val="28"/>
        </w:rPr>
      </w:pPr>
      <w:r>
        <w:rPr>
          <w:rFonts w:hint="eastAsia" w:ascii="仿宋" w:hAnsi="仿宋" w:eastAsia="仿宋" w:cs="仿宋"/>
          <w:b w:val="0"/>
          <w:bCs w:val="0"/>
          <w:color w:val="000000"/>
          <w:kern w:val="0"/>
          <w:szCs w:val="28"/>
          <w:lang w:val="en-US" w:eastAsia="zh-CN"/>
        </w:rPr>
        <w:t>3.</w:t>
      </w:r>
      <w:r>
        <w:rPr>
          <w:rFonts w:ascii="Times New Roman" w:hAnsi="Times New Roman" w:eastAsia="仿宋"/>
          <w:color w:val="000000"/>
          <w:kern w:val="0"/>
          <w:szCs w:val="28"/>
        </w:rPr>
        <w:t>公司第</w:t>
      </w:r>
      <w:r>
        <w:rPr>
          <w:rFonts w:hint="eastAsia" w:ascii="Times New Roman" w:hAnsi="Times New Roman" w:eastAsia="仿宋"/>
          <w:color w:val="000000"/>
          <w:kern w:val="0"/>
          <w:szCs w:val="28"/>
          <w:lang w:val="en-US" w:eastAsia="zh-CN"/>
        </w:rPr>
        <w:t>九</w:t>
      </w:r>
      <w:r>
        <w:rPr>
          <w:rFonts w:ascii="Times New Roman" w:hAnsi="Times New Roman" w:eastAsia="仿宋"/>
          <w:color w:val="000000"/>
          <w:kern w:val="0"/>
          <w:szCs w:val="28"/>
        </w:rPr>
        <w:t>届董事会第</w:t>
      </w:r>
      <w:r>
        <w:rPr>
          <w:rFonts w:hint="eastAsia" w:ascii="Times New Roman" w:hAnsi="Times New Roman" w:eastAsia="仿宋"/>
          <w:color w:val="000000"/>
          <w:kern w:val="0"/>
          <w:szCs w:val="28"/>
          <w:lang w:val="en-US" w:eastAsia="zh-CN"/>
        </w:rPr>
        <w:t>十六</w:t>
      </w:r>
      <w:r>
        <w:rPr>
          <w:rFonts w:ascii="Times New Roman" w:hAnsi="Times New Roman" w:eastAsia="仿宋"/>
          <w:color w:val="000000"/>
          <w:kern w:val="0"/>
          <w:szCs w:val="28"/>
        </w:rPr>
        <w:t>次会议</w:t>
      </w:r>
      <w:r>
        <w:rPr>
          <w:rFonts w:hint="eastAsia" w:ascii="Times New Roman" w:hAnsi="Times New Roman" w:eastAsia="仿宋"/>
          <w:color w:val="000000"/>
          <w:kern w:val="0"/>
          <w:szCs w:val="28"/>
          <w:lang w:val="en-US" w:eastAsia="zh-CN"/>
        </w:rPr>
        <w:t>审议</w:t>
      </w:r>
      <w:r>
        <w:rPr>
          <w:rFonts w:hint="eastAsia" w:ascii="Times New Roman" w:hAnsi="Times New Roman" w:eastAsia="仿宋"/>
          <w:color w:val="000000"/>
          <w:kern w:val="0"/>
          <w:szCs w:val="28"/>
        </w:rPr>
        <w:t>通过了《</w:t>
      </w:r>
      <w:r>
        <w:rPr>
          <w:rFonts w:hint="eastAsia" w:ascii="Times New Roman" w:hAnsi="Times New Roman" w:eastAsia="仿宋" w:cs="Times New Roman"/>
          <w:color w:val="000000"/>
          <w:kern w:val="0"/>
          <w:szCs w:val="28"/>
          <w:lang w:val="en-US" w:eastAsia="zh-CN"/>
        </w:rPr>
        <w:t>关于公司所属企业拟接受上海发电设备成套设计研究院有限责任公司提供EPC工程总承包服务暨关联交易的议</w:t>
      </w:r>
      <w:r>
        <w:rPr>
          <w:rFonts w:ascii="Times New Roman" w:hAnsi="Times New Roman" w:eastAsia="仿宋"/>
          <w:color w:val="000000"/>
          <w:kern w:val="0"/>
          <w:szCs w:val="28"/>
        </w:rPr>
        <w:t>案</w:t>
      </w:r>
      <w:r>
        <w:rPr>
          <w:rFonts w:hint="eastAsia" w:ascii="Times New Roman" w:hAnsi="Times New Roman" w:eastAsia="仿宋"/>
          <w:color w:val="000000"/>
          <w:kern w:val="0"/>
          <w:szCs w:val="28"/>
        </w:rPr>
        <w:t>》</w:t>
      </w:r>
      <w:r>
        <w:rPr>
          <w:rFonts w:hint="eastAsia" w:ascii="Times New Roman" w:hAnsi="Times New Roman" w:eastAsia="仿宋"/>
          <w:color w:val="000000"/>
          <w:kern w:val="0"/>
          <w:szCs w:val="28"/>
          <w:lang w:eastAsia="zh-CN"/>
        </w:rPr>
        <w:t>，</w:t>
      </w:r>
      <w:r>
        <w:rPr>
          <w:rFonts w:hint="eastAsia" w:hAnsi="仿宋" w:eastAsia="仿宋" w:cs="仿宋"/>
          <w:sz w:val="28"/>
          <w:szCs w:val="28"/>
          <w:highlight w:val="none"/>
        </w:rPr>
        <w:t>关联董事</w:t>
      </w:r>
      <w:r>
        <w:rPr>
          <w:rFonts w:hint="eastAsia" w:hAnsi="仿宋" w:eastAsia="仿宋" w:cs="仿宋"/>
          <w:color w:val="000000"/>
          <w:sz w:val="28"/>
          <w:szCs w:val="28"/>
          <w:highlight w:val="none"/>
          <w:lang w:val="en-US" w:eastAsia="zh-CN"/>
        </w:rPr>
        <w:t>李铁证</w:t>
      </w:r>
      <w:r>
        <w:rPr>
          <w:rFonts w:hint="eastAsia" w:hAnsi="仿宋" w:eastAsia="仿宋" w:cs="仿宋"/>
          <w:color w:val="000000"/>
          <w:sz w:val="28"/>
          <w:szCs w:val="28"/>
          <w:highlight w:val="none"/>
        </w:rPr>
        <w:t>先生和</w:t>
      </w:r>
      <w:r>
        <w:rPr>
          <w:rFonts w:hint="eastAsia" w:hAnsi="仿宋" w:eastAsia="仿宋" w:cs="仿宋"/>
          <w:color w:val="000000"/>
          <w:sz w:val="28"/>
          <w:szCs w:val="28"/>
          <w:highlight w:val="none"/>
          <w:lang w:val="en-US" w:eastAsia="zh-CN"/>
        </w:rPr>
        <w:t>廖剑波</w:t>
      </w:r>
      <w:r>
        <w:rPr>
          <w:rFonts w:hint="eastAsia" w:hAnsi="仿宋" w:eastAsia="仿宋" w:cs="仿宋"/>
          <w:color w:val="000000"/>
          <w:sz w:val="28"/>
          <w:szCs w:val="28"/>
          <w:highlight w:val="none"/>
        </w:rPr>
        <w:t>先生</w:t>
      </w:r>
      <w:r>
        <w:rPr>
          <w:rFonts w:hint="eastAsia" w:hAnsi="仿宋" w:eastAsia="仿宋" w:cs="仿宋"/>
          <w:sz w:val="28"/>
          <w:szCs w:val="28"/>
          <w:highlight w:val="none"/>
        </w:rPr>
        <w:t>履行了回避表决义务，参与表决的</w:t>
      </w:r>
      <w:r>
        <w:rPr>
          <w:rFonts w:hint="eastAsia" w:hAnsi="仿宋" w:eastAsia="仿宋"/>
          <w:sz w:val="28"/>
          <w:szCs w:val="28"/>
          <w:highlight w:val="none"/>
          <w:lang w:val="en-US" w:eastAsia="zh-CN"/>
        </w:rPr>
        <w:t>7</w:t>
      </w:r>
      <w:r>
        <w:rPr>
          <w:rFonts w:hint="eastAsia" w:hAnsi="仿宋" w:eastAsia="仿宋" w:cs="仿宋"/>
          <w:sz w:val="28"/>
          <w:szCs w:val="28"/>
          <w:highlight w:val="none"/>
        </w:rPr>
        <w:t>名非关联董事一致</w:t>
      </w:r>
      <w:r>
        <w:rPr>
          <w:rFonts w:hint="eastAsia" w:hAnsi="仿宋" w:eastAsia="仿宋" w:cs="仿宋"/>
          <w:sz w:val="28"/>
          <w:szCs w:val="28"/>
          <w:highlight w:val="none"/>
          <w:lang w:val="en-US" w:eastAsia="zh-CN"/>
        </w:rPr>
        <w:t>同意</w:t>
      </w:r>
      <w:r>
        <w:rPr>
          <w:rFonts w:hint="eastAsia" w:hAnsi="仿宋" w:eastAsia="仿宋" w:cs="仿宋"/>
          <w:sz w:val="28"/>
          <w:szCs w:val="28"/>
          <w:highlight w:val="none"/>
        </w:rPr>
        <w:t>通过该项议案。</w:t>
      </w:r>
      <w:r>
        <w:rPr>
          <w:rFonts w:hint="default" w:ascii="Times New Roman" w:hAnsi="Times New Roman" w:eastAsia="仿宋" w:cs="Times New Roman"/>
          <w:sz w:val="28"/>
          <w:szCs w:val="28"/>
          <w:highlight w:val="none"/>
        </w:rPr>
        <w:t>该项关联交易</w:t>
      </w:r>
      <w:r>
        <w:rPr>
          <w:rFonts w:hint="eastAsia" w:ascii="Times New Roman" w:hAnsi="Times New Roman" w:eastAsia="仿宋" w:cs="Times New Roman"/>
          <w:sz w:val="28"/>
          <w:szCs w:val="28"/>
          <w:highlight w:val="none"/>
          <w:lang w:val="en-US" w:eastAsia="zh-CN"/>
        </w:rPr>
        <w:t>已</w:t>
      </w:r>
      <w:r>
        <w:rPr>
          <w:rFonts w:hint="eastAsia" w:ascii="Times New Roman" w:eastAsia="仿宋" w:cs="Times New Roman"/>
          <w:sz w:val="28"/>
          <w:szCs w:val="28"/>
          <w:highlight w:val="none"/>
        </w:rPr>
        <w:t>经独立董事专门会议审议通过并</w:t>
      </w:r>
      <w:r>
        <w:rPr>
          <w:rFonts w:hint="eastAsia" w:ascii="Times New Roman" w:eastAsia="仿宋" w:cs="Times New Roman"/>
          <w:sz w:val="28"/>
          <w:szCs w:val="28"/>
          <w:highlight w:val="none"/>
          <w:lang w:val="en-US" w:eastAsia="zh-CN"/>
        </w:rPr>
        <w:t>发表审查</w:t>
      </w:r>
      <w:r>
        <w:rPr>
          <w:rFonts w:hint="eastAsia" w:ascii="Times New Roman" w:eastAsia="仿宋" w:cs="Times New Roman"/>
          <w:sz w:val="28"/>
          <w:szCs w:val="28"/>
          <w:highlight w:val="none"/>
        </w:rPr>
        <w:t>意见</w:t>
      </w:r>
      <w:r>
        <w:rPr>
          <w:rFonts w:hint="default" w:ascii="Times New Roman" w:hAnsi="Times New Roman" w:eastAsia="仿宋" w:cs="Times New Roman"/>
          <w:sz w:val="28"/>
          <w:szCs w:val="28"/>
          <w:highlight w:val="none"/>
        </w:rPr>
        <w:t>。本次关联交易需提交股东大会审议</w:t>
      </w:r>
      <w:r>
        <w:rPr>
          <w:rFonts w:hint="eastAsia" w:ascii="Times New Roman" w:hAnsi="Times New Roman" w:eastAsia="仿宋"/>
          <w:color w:val="000000"/>
          <w:kern w:val="0"/>
          <w:szCs w:val="28"/>
        </w:rPr>
        <w:t xml:space="preserve">。 </w:t>
      </w:r>
      <w:r>
        <w:rPr>
          <w:rFonts w:ascii="Times New Roman" w:hAnsi="Times New Roman" w:eastAsia="仿宋"/>
          <w:color w:val="000000"/>
          <w:kern w:val="0"/>
          <w:szCs w:val="28"/>
        </w:rPr>
        <w:t xml:space="preserve"> </w:t>
      </w:r>
    </w:p>
    <w:p>
      <w:pPr>
        <w:tabs>
          <w:tab w:val="left" w:pos="8280"/>
        </w:tabs>
        <w:autoSpaceDE w:val="0"/>
        <w:autoSpaceDN w:val="0"/>
        <w:spacing w:line="600" w:lineRule="exact"/>
        <w:ind w:firstLine="560" w:firstLineChars="200"/>
        <w:jc w:val="left"/>
        <w:rPr>
          <w:rFonts w:eastAsia="仿宋"/>
          <w:sz w:val="28"/>
          <w:szCs w:val="28"/>
          <w:highlight w:val="none"/>
        </w:rPr>
      </w:pPr>
      <w:r>
        <w:rPr>
          <w:rFonts w:hint="eastAsia" w:ascii="仿宋" w:hAnsi="仿宋" w:eastAsia="仿宋" w:cs="仿宋"/>
          <w:sz w:val="28"/>
          <w:szCs w:val="28"/>
          <w:highlight w:val="none"/>
        </w:rPr>
        <w:t>4.</w:t>
      </w:r>
      <w:r>
        <w:rPr>
          <w:rFonts w:hint="eastAsia" w:hAnsi="仿宋" w:eastAsia="仿宋" w:cs="仿宋"/>
          <w:sz w:val="28"/>
          <w:szCs w:val="28"/>
          <w:highlight w:val="none"/>
        </w:rPr>
        <w:t>本次关联交易不构成《上市公司重大资产重组管理办法》规定的重大资产重组、不构成借壳，不需要经过有关部门批准。</w:t>
      </w:r>
    </w:p>
    <w:p>
      <w:pPr>
        <w:spacing w:line="600" w:lineRule="exact"/>
        <w:ind w:firstLine="560" w:firstLineChars="200"/>
        <w:rPr>
          <w:rFonts w:eastAsia="仿宋"/>
          <w:b/>
          <w:bCs/>
          <w:sz w:val="28"/>
          <w:szCs w:val="28"/>
          <w:highlight w:val="none"/>
        </w:rPr>
      </w:pPr>
      <w:r>
        <w:rPr>
          <w:rFonts w:hint="eastAsia" w:ascii="Times New Roman" w:hAnsi="Times New Roman" w:eastAsia="仿宋"/>
          <w:b/>
          <w:bCs/>
          <w:color w:val="000000"/>
          <w:kern w:val="0"/>
          <w:szCs w:val="28"/>
        </w:rPr>
        <w:t>二、</w:t>
      </w:r>
      <w:r>
        <w:rPr>
          <w:rFonts w:hint="eastAsia" w:hAnsi="仿宋" w:eastAsia="仿宋" w:cs="仿宋"/>
          <w:b/>
          <w:bCs/>
          <w:sz w:val="28"/>
          <w:szCs w:val="28"/>
          <w:highlight w:val="none"/>
        </w:rPr>
        <w:t>关联方基本情况</w:t>
      </w:r>
    </w:p>
    <w:p>
      <w:pPr>
        <w:autoSpaceDE w:val="0"/>
        <w:autoSpaceDN w:val="0"/>
        <w:adjustRightInd w:val="0"/>
        <w:spacing w:line="600" w:lineRule="exact"/>
        <w:ind w:firstLine="560" w:firstLineChars="200"/>
        <w:rPr>
          <w:rFonts w:hint="eastAsia" w:ascii="Times New Roman" w:hAnsi="Times New Roman" w:eastAsia="仿宋"/>
          <w:kern w:val="0"/>
          <w:szCs w:val="28"/>
        </w:rPr>
      </w:pPr>
      <w:r>
        <w:rPr>
          <w:rFonts w:hint="eastAsia" w:ascii="仿宋" w:hAnsi="仿宋" w:eastAsia="仿宋" w:cs="仿宋"/>
          <w:sz w:val="28"/>
          <w:szCs w:val="28"/>
          <w:highlight w:val="none"/>
          <w:lang w:val="en-US" w:eastAsia="zh-CN"/>
        </w:rPr>
        <w:t>1.</w:t>
      </w:r>
      <w:r>
        <w:rPr>
          <w:rFonts w:hint="eastAsia" w:hAnsi="仿宋" w:eastAsia="仿宋" w:cs="仿宋"/>
          <w:sz w:val="28"/>
          <w:szCs w:val="28"/>
          <w:highlight w:val="none"/>
        </w:rPr>
        <w:t>基本情况</w:t>
      </w:r>
    </w:p>
    <w:p>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公司名称：</w:t>
      </w:r>
      <w:r>
        <w:rPr>
          <w:rFonts w:hint="eastAsia" w:ascii="仿宋" w:hAnsi="仿宋" w:eastAsia="仿宋" w:cs="仿宋"/>
          <w:sz w:val="28"/>
          <w:szCs w:val="28"/>
        </w:rPr>
        <w:t>上海发电设备成套设计研究院有限责任公司</w:t>
      </w:r>
    </w:p>
    <w:p>
      <w:pPr>
        <w:ind w:firstLine="560" w:firstLineChars="200"/>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法定代表人：</w:t>
      </w:r>
      <w:r>
        <w:rPr>
          <w:rFonts w:hint="eastAsia" w:ascii="仿宋" w:hAnsi="仿宋" w:eastAsia="仿宋" w:cs="仿宋"/>
          <w:sz w:val="28"/>
          <w:szCs w:val="28"/>
        </w:rPr>
        <w:t>顾皑</w:t>
      </w:r>
    </w:p>
    <w:p>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注册资本</w:t>
      </w:r>
      <w:r>
        <w:rPr>
          <w:rFonts w:hint="eastAsia" w:ascii="仿宋" w:hAnsi="仿宋" w:eastAsia="仿宋" w:cs="仿宋"/>
          <w:color w:val="auto"/>
          <w:sz w:val="28"/>
          <w:szCs w:val="28"/>
          <w:highlight w:val="none"/>
        </w:rPr>
        <w:t>：10</w:t>
      </w:r>
      <w:r>
        <w:rPr>
          <w:rFonts w:hint="eastAsia" w:ascii="仿宋" w:hAnsi="仿宋" w:eastAsia="仿宋" w:cs="仿宋"/>
          <w:color w:val="auto"/>
          <w:sz w:val="28"/>
          <w:szCs w:val="28"/>
          <w:highlight w:val="none"/>
          <w:lang w:val="en-US" w:eastAsia="zh-CN"/>
        </w:rPr>
        <w:t>,</w:t>
      </w:r>
      <w:r>
        <w:rPr>
          <w:rFonts w:hint="eastAsia" w:ascii="仿宋" w:hAnsi="仿宋" w:eastAsia="仿宋" w:cs="仿宋"/>
          <w:color w:val="auto"/>
          <w:sz w:val="28"/>
          <w:szCs w:val="28"/>
          <w:highlight w:val="none"/>
        </w:rPr>
        <w:t>468万元人民币</w:t>
      </w:r>
    </w:p>
    <w:p>
      <w:pPr>
        <w:autoSpaceDE w:val="0"/>
        <w:autoSpaceDN w:val="0"/>
        <w:adjustRightInd w:val="0"/>
        <w:spacing w:line="600" w:lineRule="exact"/>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主营业务：许可项目：建设工程设计；各类工程建设活动。（依法须经批准的项目，经相关部门批准后方可开展经营活动，具体经营项目以相关部门批准文件或许可证件为准）一般项目：发电设备行业及环保领域、新能源领域技术开发、技术咨询、技术转让、技术服务、技术交流、技术推广；机电产品设计、制造及销售；生产经营电站自动控制系统；民用核安全设备和材料的设计、制造、销售、鉴定检测；发电设备性能检测与设备监理；电站及热能工程设计与咨询、设备成套、工程承包；非工程建设类对外承包工程（凭许可资质经营）；货物进出口；技术进出口。（除依法须经批准的项目外，凭营业执照依法自主开展经营活动）</w:t>
      </w:r>
    </w:p>
    <w:p>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注册</w:t>
      </w:r>
      <w:r>
        <w:rPr>
          <w:rFonts w:hint="eastAsia" w:ascii="仿宋" w:hAnsi="仿宋" w:eastAsia="仿宋" w:cs="仿宋"/>
          <w:color w:val="auto"/>
          <w:sz w:val="28"/>
          <w:szCs w:val="28"/>
          <w:highlight w:val="none"/>
        </w:rPr>
        <w:t>地址：</w:t>
      </w:r>
      <w:r>
        <w:rPr>
          <w:rFonts w:hint="eastAsia" w:ascii="仿宋" w:hAnsi="仿宋" w:eastAsia="仿宋" w:cs="仿宋"/>
          <w:sz w:val="28"/>
          <w:szCs w:val="28"/>
        </w:rPr>
        <w:t>上海市</w:t>
      </w:r>
      <w:r>
        <w:rPr>
          <w:rFonts w:hint="eastAsia" w:ascii="仿宋" w:hAnsi="仿宋" w:eastAsia="仿宋" w:cs="仿宋"/>
          <w:color w:val="auto"/>
          <w:sz w:val="28"/>
          <w:szCs w:val="28"/>
          <w:highlight w:val="none"/>
        </w:rPr>
        <w:t>闵行区剑川路1115号</w:t>
      </w:r>
    </w:p>
    <w:p>
      <w:pPr>
        <w:numPr>
          <w:ilvl w:val="0"/>
          <w:numId w:val="0"/>
        </w:num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2.经营情况</w:t>
      </w:r>
    </w:p>
    <w:p>
      <w:pPr>
        <w:ind w:firstLine="560" w:firstLineChars="200"/>
        <w:rPr>
          <w:rFonts w:hint="eastAsia" w:ascii="仿宋" w:hAnsi="仿宋" w:eastAsia="仿宋" w:cs="仿宋"/>
          <w:sz w:val="28"/>
          <w:szCs w:val="28"/>
          <w:highlight w:val="none"/>
        </w:rPr>
      </w:pPr>
      <w:r>
        <w:rPr>
          <w:rFonts w:hint="eastAsia" w:ascii="仿宋" w:hAnsi="仿宋" w:eastAsia="仿宋" w:cs="仿宋"/>
          <w:sz w:val="28"/>
          <w:szCs w:val="28"/>
        </w:rPr>
        <w:t>2022年</w:t>
      </w:r>
      <w:r>
        <w:rPr>
          <w:rFonts w:hint="eastAsia" w:ascii="仿宋" w:hAnsi="仿宋" w:eastAsia="仿宋" w:cs="仿宋"/>
          <w:sz w:val="28"/>
          <w:szCs w:val="28"/>
          <w:lang w:val="en-US" w:eastAsia="zh-CN"/>
        </w:rPr>
        <w:t>末，</w:t>
      </w:r>
      <w:r>
        <w:rPr>
          <w:rFonts w:hint="eastAsia" w:ascii="仿宋" w:hAnsi="仿宋" w:eastAsia="仿宋" w:cs="仿宋"/>
          <w:sz w:val="28"/>
          <w:szCs w:val="28"/>
        </w:rPr>
        <w:t>资产总额19.07亿元</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2022年度，实现</w:t>
      </w:r>
      <w:r>
        <w:rPr>
          <w:rFonts w:hint="eastAsia" w:ascii="仿宋" w:hAnsi="仿宋" w:eastAsia="仿宋" w:cs="仿宋"/>
          <w:sz w:val="28"/>
          <w:szCs w:val="28"/>
        </w:rPr>
        <w:t>营业收入12.42亿元，净利润0.09亿元。</w:t>
      </w:r>
      <w:r>
        <w:rPr>
          <w:rFonts w:hint="eastAsia" w:ascii="仿宋" w:hAnsi="仿宋" w:eastAsia="仿宋" w:cs="仿宋"/>
          <w:sz w:val="28"/>
          <w:szCs w:val="28"/>
          <w:highlight w:val="none"/>
        </w:rPr>
        <w:t>2023年</w:t>
      </w:r>
      <w:r>
        <w:rPr>
          <w:rFonts w:hint="eastAsia" w:ascii="仿宋" w:hAnsi="仿宋" w:eastAsia="仿宋" w:cs="仿宋"/>
          <w:sz w:val="28"/>
          <w:szCs w:val="28"/>
          <w:highlight w:val="none"/>
          <w:lang w:val="en-US" w:eastAsia="zh-CN"/>
        </w:rPr>
        <w:t>10月末，</w:t>
      </w:r>
      <w:r>
        <w:rPr>
          <w:rFonts w:hint="eastAsia" w:ascii="仿宋" w:hAnsi="仿宋" w:eastAsia="仿宋" w:cs="仿宋"/>
          <w:sz w:val="28"/>
          <w:szCs w:val="28"/>
          <w:highlight w:val="none"/>
        </w:rPr>
        <w:t>资产总额23亿元</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2023年1-10月，实现营业</w:t>
      </w:r>
      <w:r>
        <w:rPr>
          <w:rFonts w:hint="eastAsia" w:ascii="仿宋" w:hAnsi="仿宋" w:eastAsia="仿宋" w:cs="仿宋"/>
          <w:sz w:val="28"/>
          <w:szCs w:val="28"/>
          <w:highlight w:val="none"/>
        </w:rPr>
        <w:t>收入13.3</w:t>
      </w:r>
      <w:r>
        <w:rPr>
          <w:rFonts w:hint="eastAsia" w:ascii="仿宋" w:hAnsi="仿宋" w:eastAsia="仿宋" w:cs="仿宋"/>
          <w:sz w:val="28"/>
          <w:szCs w:val="28"/>
          <w:highlight w:val="none"/>
          <w:lang w:val="en-US" w:eastAsia="zh-CN"/>
        </w:rPr>
        <w:t>8</w:t>
      </w:r>
      <w:r>
        <w:rPr>
          <w:rFonts w:hint="eastAsia" w:ascii="仿宋" w:hAnsi="仿宋" w:eastAsia="仿宋" w:cs="仿宋"/>
          <w:sz w:val="28"/>
          <w:szCs w:val="28"/>
          <w:highlight w:val="none"/>
        </w:rPr>
        <w:t>亿元，净利润0.14亿元。</w:t>
      </w:r>
    </w:p>
    <w:p>
      <w:pPr>
        <w:ind w:firstLine="560" w:firstLineChars="200"/>
        <w:rPr>
          <w:rFonts w:hint="eastAsia" w:hAnsi="仿宋" w:eastAsia="仿宋" w:cs="仿宋"/>
          <w:sz w:val="28"/>
          <w:szCs w:val="28"/>
          <w:highlight w:val="none"/>
          <w:lang w:eastAsia="zh-CN"/>
        </w:rPr>
      </w:pP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国家电投</w:t>
      </w:r>
      <w:r>
        <w:rPr>
          <w:rFonts w:hint="eastAsia" w:ascii="仿宋" w:hAnsi="仿宋" w:eastAsia="仿宋" w:cs="仿宋"/>
          <w:color w:val="auto"/>
          <w:sz w:val="28"/>
          <w:szCs w:val="28"/>
          <w:highlight w:val="none"/>
          <w:lang w:val="en-US" w:eastAsia="zh-CN"/>
        </w:rPr>
        <w:t>集团</w:t>
      </w:r>
      <w:r>
        <w:rPr>
          <w:rFonts w:hint="eastAsia" w:ascii="仿宋" w:hAnsi="仿宋" w:eastAsia="仿宋" w:cs="仿宋"/>
          <w:color w:val="auto"/>
          <w:sz w:val="28"/>
          <w:szCs w:val="28"/>
          <w:highlight w:val="none"/>
        </w:rPr>
        <w:t>持有其母公司国家核电技术有限公司92.0545%股权，</w:t>
      </w:r>
      <w:r>
        <w:rPr>
          <w:rFonts w:hint="eastAsia" w:ascii="仿宋" w:hAnsi="仿宋" w:eastAsia="仿宋" w:cs="仿宋"/>
          <w:sz w:val="28"/>
          <w:szCs w:val="28"/>
        </w:rPr>
        <w:t>上海成套院</w:t>
      </w:r>
      <w:r>
        <w:rPr>
          <w:rFonts w:hint="eastAsia" w:ascii="仿宋" w:hAnsi="仿宋" w:eastAsia="仿宋" w:cs="仿宋"/>
          <w:color w:val="auto"/>
          <w:sz w:val="28"/>
          <w:szCs w:val="28"/>
          <w:highlight w:val="none"/>
        </w:rPr>
        <w:t>是国家核电技术有限公司</w:t>
      </w:r>
      <w:r>
        <w:rPr>
          <w:rFonts w:hint="eastAsia" w:ascii="仿宋" w:hAnsi="仿宋" w:eastAsia="仿宋" w:cs="仿宋"/>
          <w:color w:val="auto"/>
          <w:sz w:val="28"/>
          <w:szCs w:val="28"/>
          <w:highlight w:val="none"/>
          <w:lang w:val="en-US" w:eastAsia="zh-CN"/>
        </w:rPr>
        <w:t>的全资子</w:t>
      </w:r>
      <w:r>
        <w:rPr>
          <w:rFonts w:hint="eastAsia" w:ascii="仿宋" w:hAnsi="仿宋" w:eastAsia="仿宋" w:cs="仿宋"/>
          <w:color w:val="auto"/>
          <w:sz w:val="28"/>
          <w:szCs w:val="28"/>
          <w:highlight w:val="none"/>
        </w:rPr>
        <w:t>公司。公司与</w:t>
      </w:r>
      <w:r>
        <w:rPr>
          <w:rFonts w:hint="eastAsia" w:ascii="仿宋" w:hAnsi="仿宋" w:eastAsia="仿宋" w:cs="仿宋"/>
          <w:sz w:val="28"/>
          <w:szCs w:val="28"/>
        </w:rPr>
        <w:t>上海成套院</w:t>
      </w:r>
      <w:r>
        <w:rPr>
          <w:rFonts w:hint="eastAsia" w:ascii="仿宋" w:hAnsi="仿宋" w:eastAsia="仿宋" w:cs="仿宋"/>
          <w:color w:val="auto"/>
          <w:sz w:val="28"/>
          <w:szCs w:val="28"/>
          <w:highlight w:val="none"/>
        </w:rPr>
        <w:t>同受国家电投</w:t>
      </w:r>
      <w:r>
        <w:rPr>
          <w:rFonts w:hint="eastAsia" w:ascii="仿宋" w:hAnsi="仿宋" w:eastAsia="仿宋" w:cs="仿宋"/>
          <w:color w:val="auto"/>
          <w:sz w:val="28"/>
          <w:szCs w:val="28"/>
          <w:highlight w:val="none"/>
          <w:lang w:val="en-US" w:eastAsia="zh-CN"/>
        </w:rPr>
        <w:t>集团</w:t>
      </w:r>
      <w:r>
        <w:rPr>
          <w:rFonts w:hint="eastAsia" w:ascii="仿宋" w:hAnsi="仿宋" w:eastAsia="仿宋" w:cs="仿宋"/>
          <w:color w:val="auto"/>
          <w:sz w:val="28"/>
          <w:szCs w:val="28"/>
          <w:highlight w:val="none"/>
        </w:rPr>
        <w:t>控制，因此本次交易构成关联交易。</w:t>
      </w:r>
    </w:p>
    <w:p>
      <w:pPr>
        <w:ind w:firstLine="560" w:firstLineChars="200"/>
        <w:rPr>
          <w:rFonts w:hAnsi="仿宋" w:eastAsia="仿宋"/>
          <w:sz w:val="28"/>
          <w:szCs w:val="28"/>
          <w:highlight w:val="none"/>
        </w:rPr>
      </w:pPr>
      <w:r>
        <w:rPr>
          <w:rFonts w:hint="eastAsia" w:ascii="仿宋" w:hAnsi="仿宋" w:eastAsia="仿宋" w:cs="仿宋"/>
          <w:sz w:val="28"/>
          <w:szCs w:val="28"/>
          <w:highlight w:val="none"/>
          <w:lang w:val="en-US" w:eastAsia="zh-CN"/>
        </w:rPr>
        <w:t>4.</w:t>
      </w:r>
      <w:r>
        <w:rPr>
          <w:rFonts w:hint="eastAsia" w:ascii="仿宋" w:hAnsi="仿宋" w:eastAsia="仿宋" w:cs="仿宋"/>
          <w:sz w:val="28"/>
          <w:szCs w:val="28"/>
        </w:rPr>
        <w:t>上海发电设备成套设计研究院有限责任公司</w:t>
      </w:r>
      <w:r>
        <w:rPr>
          <w:rFonts w:hint="eastAsia" w:hAnsi="仿宋" w:eastAsia="仿宋" w:cs="仿宋"/>
          <w:sz w:val="28"/>
          <w:szCs w:val="28"/>
          <w:highlight w:val="none"/>
        </w:rPr>
        <w:t>不是失信被执行人。</w:t>
      </w:r>
    </w:p>
    <w:p>
      <w:pPr>
        <w:ind w:firstLine="560" w:firstLineChars="200"/>
        <w:rPr>
          <w:rFonts w:ascii="Times New Roman" w:hAnsi="Times New Roman" w:eastAsia="仿宋"/>
          <w:b/>
          <w:bCs/>
          <w:kern w:val="0"/>
          <w:szCs w:val="28"/>
        </w:rPr>
      </w:pPr>
      <w:r>
        <w:rPr>
          <w:rFonts w:eastAsia="仿宋"/>
          <w:b/>
          <w:bCs/>
          <w:kern w:val="28"/>
          <w:sz w:val="28"/>
          <w:szCs w:val="28"/>
        </w:rPr>
        <w:t>三、</w:t>
      </w:r>
      <w:r>
        <w:rPr>
          <w:rFonts w:hint="eastAsia" w:ascii="Times New Roman" w:hAnsi="Times New Roman" w:eastAsia="仿宋"/>
          <w:b/>
          <w:bCs/>
          <w:kern w:val="0"/>
          <w:szCs w:val="28"/>
          <w:lang w:val="en-US" w:eastAsia="zh-CN"/>
        </w:rPr>
        <w:t>关联交易的</w:t>
      </w:r>
      <w:r>
        <w:rPr>
          <w:rFonts w:ascii="Times New Roman" w:hAnsi="Times New Roman" w:eastAsia="仿宋"/>
          <w:b/>
          <w:bCs/>
          <w:kern w:val="0"/>
          <w:szCs w:val="28"/>
        </w:rPr>
        <w:t xml:space="preserve">定价政策和定价依据 </w:t>
      </w:r>
    </w:p>
    <w:p>
      <w:pPr>
        <w:pStyle w:val="4"/>
        <w:keepNext w:val="0"/>
        <w:keepLines w:val="0"/>
        <w:pageBreakBefore w:val="0"/>
        <w:kinsoku/>
        <w:wordWrap/>
        <w:overflowPunct/>
        <w:topLinePunct w:val="0"/>
        <w:bidi w:val="0"/>
        <w:adjustRightInd w:val="0"/>
        <w:snapToGrid w:val="0"/>
        <w:spacing w:line="560" w:lineRule="exact"/>
        <w:textAlignment w:val="auto"/>
        <w:rPr>
          <w:rFonts w:ascii="Times New Roman" w:hAnsi="Times New Roman" w:eastAsia="仿宋" w:cs="Times New Roman"/>
          <w:sz w:val="28"/>
          <w:szCs w:val="22"/>
        </w:rPr>
      </w:pPr>
      <w:r>
        <w:rPr>
          <w:rFonts w:ascii="Times New Roman" w:hAnsi="Times New Roman" w:eastAsia="仿宋" w:cs="Times New Roman"/>
          <w:sz w:val="28"/>
          <w:szCs w:val="22"/>
        </w:rPr>
        <w:t>遵循市场原则，经双方协商确定。</w:t>
      </w:r>
    </w:p>
    <w:p>
      <w:pPr>
        <w:ind w:firstLine="548" w:firstLineChars="196"/>
        <w:rPr>
          <w:rFonts w:ascii="Times New Roman" w:hAnsi="Times New Roman" w:eastAsia="仿宋"/>
          <w:b/>
          <w:bCs/>
          <w:kern w:val="0"/>
          <w:szCs w:val="28"/>
        </w:rPr>
      </w:pPr>
      <w:r>
        <w:rPr>
          <w:rFonts w:hint="eastAsia" w:ascii="Times New Roman" w:hAnsi="Times New Roman" w:eastAsia="仿宋"/>
          <w:b/>
          <w:bCs/>
          <w:kern w:val="0"/>
          <w:szCs w:val="28"/>
          <w:lang w:val="en-US" w:eastAsia="zh-CN"/>
        </w:rPr>
        <w:t>四、</w:t>
      </w:r>
      <w:r>
        <w:rPr>
          <w:rFonts w:ascii="Times New Roman" w:hAnsi="Times New Roman" w:eastAsia="仿宋"/>
          <w:b/>
          <w:bCs/>
          <w:kern w:val="0"/>
          <w:szCs w:val="28"/>
        </w:rPr>
        <w:t xml:space="preserve">关联交易主要内容 </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上海成套院向公司所属企业提供的EPC工程总承包服务合同总价</w:t>
      </w:r>
      <w:r>
        <w:rPr>
          <w:rFonts w:ascii="仿宋" w:hAnsi="仿宋" w:eastAsia="仿宋" w:cs="仿宋"/>
          <w:sz w:val="28"/>
          <w:szCs w:val="28"/>
        </w:rPr>
        <w:t>88,628.0783万元，为固定总价合同。其中：</w:t>
      </w:r>
      <w:bookmarkStart w:id="0" w:name="_Hlk156480601"/>
      <w:r>
        <w:rPr>
          <w:rFonts w:ascii="仿宋" w:hAnsi="仿宋" w:eastAsia="仿宋" w:cs="仿宋"/>
          <w:sz w:val="28"/>
          <w:szCs w:val="28"/>
        </w:rPr>
        <w:t>和县吉能新能源有限公司</w:t>
      </w:r>
      <w:r>
        <w:rPr>
          <w:rFonts w:hint="eastAsia" w:ascii="仿宋" w:hAnsi="仿宋" w:eastAsia="仿宋" w:cs="仿宋"/>
          <w:sz w:val="28"/>
          <w:szCs w:val="28"/>
        </w:rPr>
        <w:t>吉电和县功桥风电场项目</w:t>
      </w:r>
      <w:bookmarkEnd w:id="0"/>
      <w:r>
        <w:rPr>
          <w:rFonts w:ascii="仿宋" w:hAnsi="仿宋" w:eastAsia="仿宋" w:cs="仿宋"/>
          <w:sz w:val="28"/>
          <w:szCs w:val="28"/>
        </w:rPr>
        <w:t>EPC工程总承包服务金额31</w:t>
      </w:r>
      <w:r>
        <w:rPr>
          <w:rFonts w:hint="eastAsia" w:ascii="仿宋" w:hAnsi="仿宋" w:eastAsia="仿宋" w:cs="仿宋"/>
          <w:sz w:val="28"/>
          <w:szCs w:val="28"/>
        </w:rPr>
        <w:t>,</w:t>
      </w:r>
      <w:r>
        <w:rPr>
          <w:rFonts w:ascii="仿宋" w:hAnsi="仿宋" w:eastAsia="仿宋" w:cs="仿宋"/>
          <w:sz w:val="28"/>
          <w:szCs w:val="28"/>
        </w:rPr>
        <w:t>065.0783万元</w:t>
      </w:r>
      <w:r>
        <w:rPr>
          <w:rFonts w:hint="eastAsia" w:ascii="仿宋" w:hAnsi="仿宋" w:eastAsia="仿宋" w:cs="仿宋"/>
          <w:sz w:val="28"/>
          <w:szCs w:val="28"/>
        </w:rPr>
        <w:t>；平顺吉睿新能源有限公司</w:t>
      </w:r>
      <w:r>
        <w:rPr>
          <w:rFonts w:ascii="仿宋" w:hAnsi="仿宋" w:eastAsia="仿宋" w:cs="仿宋"/>
          <w:sz w:val="28"/>
          <w:szCs w:val="28"/>
        </w:rPr>
        <w:t>北京吉电智慧平顺100MW光伏发电项目EPC工程总承包服务金额54</w:t>
      </w:r>
      <w:r>
        <w:rPr>
          <w:rFonts w:hint="eastAsia" w:ascii="仿宋" w:hAnsi="仿宋" w:eastAsia="仿宋" w:cs="仿宋"/>
          <w:sz w:val="28"/>
          <w:szCs w:val="28"/>
        </w:rPr>
        <w:t>,</w:t>
      </w:r>
      <w:r>
        <w:rPr>
          <w:rFonts w:ascii="仿宋" w:hAnsi="仿宋" w:eastAsia="仿宋" w:cs="仿宋"/>
          <w:sz w:val="28"/>
          <w:szCs w:val="28"/>
        </w:rPr>
        <w:t>613万元</w:t>
      </w:r>
      <w:r>
        <w:rPr>
          <w:rFonts w:hint="eastAsia" w:ascii="仿宋" w:hAnsi="仿宋" w:eastAsia="仿宋" w:cs="仿宋"/>
          <w:sz w:val="28"/>
          <w:szCs w:val="28"/>
        </w:rPr>
        <w:t>；吉林电力股份有限公司白城发电公司</w:t>
      </w:r>
      <w:r>
        <w:rPr>
          <w:rFonts w:ascii="仿宋" w:hAnsi="仿宋" w:eastAsia="仿宋" w:cs="仿宋"/>
          <w:sz w:val="28"/>
          <w:szCs w:val="28"/>
        </w:rPr>
        <w:t>2号机组DCS控制系统国产化改造项目EPC工程总承包服务金额2</w:t>
      </w:r>
      <w:r>
        <w:rPr>
          <w:rFonts w:hint="eastAsia" w:ascii="仿宋" w:hAnsi="仿宋" w:eastAsia="仿宋" w:cs="仿宋"/>
          <w:sz w:val="28"/>
          <w:szCs w:val="28"/>
        </w:rPr>
        <w:t>,</w:t>
      </w:r>
      <w:r>
        <w:rPr>
          <w:rFonts w:ascii="仿宋" w:hAnsi="仿宋" w:eastAsia="仿宋" w:cs="仿宋"/>
          <w:sz w:val="28"/>
          <w:szCs w:val="28"/>
        </w:rPr>
        <w:t>950万元</w:t>
      </w:r>
      <w:r>
        <w:rPr>
          <w:rFonts w:hint="eastAsia" w:ascii="仿宋" w:hAnsi="仿宋" w:eastAsia="仿宋" w:cs="仿宋"/>
          <w:sz w:val="28"/>
          <w:szCs w:val="28"/>
        </w:rPr>
        <w:t>。</w:t>
      </w:r>
    </w:p>
    <w:p>
      <w:pPr>
        <w:ind w:firstLine="560" w:firstLineChars="200"/>
        <w:rPr>
          <w:rFonts w:ascii="仿宋" w:hAnsi="仿宋" w:eastAsia="仿宋" w:cs="仿宋"/>
          <w:sz w:val="28"/>
          <w:szCs w:val="28"/>
        </w:rPr>
      </w:pPr>
      <w:r>
        <w:rPr>
          <w:rFonts w:hint="eastAsia" w:ascii="仿宋" w:hAnsi="仿宋" w:eastAsia="仿宋" w:cs="仿宋"/>
          <w:sz w:val="28"/>
          <w:szCs w:val="28"/>
        </w:rPr>
        <w:t>1.承包范围：</w:t>
      </w:r>
      <w:bookmarkStart w:id="1" w:name="_Hlk156480400"/>
      <w:r>
        <w:rPr>
          <w:rFonts w:ascii="仿宋" w:hAnsi="仿宋" w:eastAsia="仿宋" w:cs="仿宋"/>
          <w:sz w:val="28"/>
          <w:szCs w:val="28"/>
        </w:rPr>
        <w:t>和县吉能新能源有限公司</w:t>
      </w:r>
      <w:r>
        <w:rPr>
          <w:rFonts w:hint="eastAsia" w:ascii="仿宋" w:hAnsi="仿宋" w:eastAsia="仿宋" w:cs="仿宋"/>
          <w:sz w:val="28"/>
          <w:szCs w:val="28"/>
        </w:rPr>
        <w:t>吉电和县功桥风电场项目</w:t>
      </w:r>
      <w:bookmarkEnd w:id="1"/>
      <w:r>
        <w:rPr>
          <w:rFonts w:hint="eastAsia" w:ascii="仿宋" w:hAnsi="仿宋" w:eastAsia="仿宋" w:cs="仿宋"/>
          <w:sz w:val="28"/>
          <w:szCs w:val="28"/>
        </w:rPr>
        <w:t>、平顺吉睿新能源有限公司北京吉电智慧平顺100MW光伏发电项目、吉林电力股份有限公司白城发电公司</w:t>
      </w:r>
      <w:r>
        <w:rPr>
          <w:rFonts w:ascii="仿宋" w:hAnsi="仿宋" w:eastAsia="仿宋" w:cs="仿宋"/>
          <w:sz w:val="28"/>
          <w:szCs w:val="28"/>
        </w:rPr>
        <w:t>2号机组DCS控制系统国产化改造</w:t>
      </w:r>
      <w:r>
        <w:rPr>
          <w:rFonts w:hint="eastAsia" w:ascii="仿宋" w:hAnsi="仿宋" w:eastAsia="仿宋" w:cs="仿宋"/>
          <w:sz w:val="28"/>
          <w:szCs w:val="28"/>
        </w:rPr>
        <w:t>项目的EPC工程总承包服务。</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2.工程工期：和县吉能新能源有限公司吉电和县功桥风电场项目合同签订后至2025年3月30日前实现全容量并网发电；平顺吉睿新能源有限公司北京吉电智慧平顺100MW光伏发电项目工期为合同签订后至2024年11月30日全容量并网；吉林电力股份有限公司白城发电公司2号机组DCS控制系统国产化改造项目合同签订后至6月20日，具备并网条件，完成并网前相关试验。</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3.付款方式：里程碑节点进度款。</w:t>
      </w:r>
    </w:p>
    <w:p>
      <w:pPr>
        <w:autoSpaceDE w:val="0"/>
        <w:autoSpaceDN w:val="0"/>
        <w:adjustRightInd w:val="0"/>
        <w:spacing w:line="600" w:lineRule="exact"/>
        <w:ind w:firstLine="560" w:firstLineChars="200"/>
        <w:jc w:val="left"/>
        <w:rPr>
          <w:rFonts w:hint="eastAsia" w:ascii="Times New Roman" w:hAnsi="Times New Roman" w:eastAsia="仿宋"/>
          <w:b/>
          <w:bCs/>
          <w:color w:val="000000"/>
          <w:kern w:val="0"/>
          <w:szCs w:val="28"/>
          <w:lang w:val="zh-CN"/>
        </w:rPr>
      </w:pPr>
      <w:r>
        <w:rPr>
          <w:rFonts w:hint="eastAsia" w:ascii="Times New Roman" w:hAnsi="Times New Roman" w:eastAsia="仿宋"/>
          <w:b/>
          <w:bCs/>
          <w:color w:val="000000"/>
          <w:kern w:val="0"/>
          <w:szCs w:val="28"/>
          <w:lang w:val="en-US" w:eastAsia="zh-CN"/>
        </w:rPr>
        <w:t>五</w:t>
      </w:r>
      <w:r>
        <w:rPr>
          <w:rFonts w:hint="eastAsia" w:ascii="Times New Roman" w:hAnsi="Times New Roman" w:eastAsia="仿宋"/>
          <w:b/>
          <w:bCs/>
          <w:color w:val="000000"/>
          <w:kern w:val="0"/>
          <w:szCs w:val="28"/>
          <w:lang w:val="zh-CN"/>
        </w:rPr>
        <w:t>、</w:t>
      </w:r>
      <w:r>
        <w:rPr>
          <w:rFonts w:ascii="Times New Roman" w:hAnsi="Times New Roman" w:eastAsia="仿宋"/>
          <w:b/>
          <w:bCs/>
          <w:color w:val="000000"/>
          <w:kern w:val="0"/>
          <w:szCs w:val="28"/>
          <w:lang w:val="zh-CN"/>
        </w:rPr>
        <w:t xml:space="preserve">关联交易目的和对上市公司的影响 </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上海成套院具备火力发电专业设计乙级（含核电站常规岛）、电力行业（新能源发电专业）乙级等工程设计资质，具备风力发电站设备监理甲级资质，具备建筑机电安装工程专业承包三级的施工资质。在物资采购方面具有专业化团队，工程管理要求与公司内部管理要求高度一致。</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公司所属企业</w:t>
      </w:r>
      <w:bookmarkStart w:id="2" w:name="_Hlk156480421"/>
      <w:r>
        <w:rPr>
          <w:rFonts w:ascii="仿宋" w:hAnsi="仿宋" w:eastAsia="仿宋" w:cs="仿宋"/>
          <w:sz w:val="28"/>
          <w:szCs w:val="28"/>
        </w:rPr>
        <w:t>和县吉能新能源有限公司</w:t>
      </w:r>
      <w:bookmarkEnd w:id="2"/>
      <w:r>
        <w:rPr>
          <w:rFonts w:hint="eastAsia" w:ascii="仿宋" w:hAnsi="仿宋" w:eastAsia="仿宋" w:cs="仿宋"/>
          <w:sz w:val="28"/>
          <w:szCs w:val="28"/>
        </w:rPr>
        <w:t>、平顺吉睿新能源有限公司、吉林电力股份有限公司白城发电公司与上海成套院发生的EPC工程总承包业务有助于</w:t>
      </w:r>
      <w:r>
        <w:rPr>
          <w:rFonts w:hint="eastAsia" w:ascii="仿宋" w:hAnsi="仿宋" w:eastAsia="仿宋" w:cs="仿宋"/>
          <w:sz w:val="28"/>
          <w:szCs w:val="28"/>
          <w:lang w:val="en-US" w:eastAsia="zh-CN"/>
        </w:rPr>
        <w:t>控制</w:t>
      </w:r>
      <w:r>
        <w:rPr>
          <w:rFonts w:hint="eastAsia" w:ascii="仿宋" w:hAnsi="仿宋" w:eastAsia="仿宋" w:cs="仿宋"/>
          <w:sz w:val="28"/>
          <w:szCs w:val="28"/>
        </w:rPr>
        <w:t>工程建设</w:t>
      </w:r>
      <w:r>
        <w:rPr>
          <w:rFonts w:hint="eastAsia" w:ascii="仿宋" w:hAnsi="仿宋" w:eastAsia="仿宋" w:cs="仿宋"/>
          <w:sz w:val="28"/>
          <w:szCs w:val="28"/>
          <w:lang w:val="en-US" w:eastAsia="zh-CN"/>
        </w:rPr>
        <w:t>成本</w:t>
      </w:r>
      <w:r>
        <w:rPr>
          <w:rFonts w:hint="eastAsia" w:ascii="仿宋" w:hAnsi="仿宋" w:eastAsia="仿宋" w:cs="仿宋"/>
          <w:sz w:val="28"/>
          <w:szCs w:val="28"/>
          <w:lang w:eastAsia="zh-CN"/>
        </w:rPr>
        <w:t>、</w:t>
      </w:r>
      <w:r>
        <w:rPr>
          <w:rFonts w:hint="eastAsia" w:ascii="仿宋" w:hAnsi="仿宋" w:eastAsia="仿宋" w:cs="仿宋"/>
          <w:sz w:val="28"/>
          <w:szCs w:val="28"/>
        </w:rPr>
        <w:t>提供优质工程服务</w:t>
      </w:r>
      <w:r>
        <w:rPr>
          <w:rFonts w:hint="eastAsia" w:ascii="仿宋" w:hAnsi="仿宋" w:eastAsia="仿宋" w:cs="仿宋"/>
          <w:sz w:val="28"/>
          <w:szCs w:val="28"/>
          <w:lang w:eastAsia="zh-CN"/>
        </w:rPr>
        <w:t>、</w:t>
      </w:r>
      <w:r>
        <w:rPr>
          <w:rFonts w:hint="eastAsia" w:eastAsia="仿宋_GB2312"/>
          <w:sz w:val="28"/>
          <w:szCs w:val="28"/>
          <w:lang w:val="en-US" w:eastAsia="zh-CN"/>
        </w:rPr>
        <w:t>加快工程建设进度</w:t>
      </w:r>
      <w:r>
        <w:rPr>
          <w:rFonts w:eastAsia="仿宋_GB2312"/>
          <w:sz w:val="28"/>
          <w:szCs w:val="28"/>
        </w:rPr>
        <w:t>。</w:t>
      </w:r>
      <w:r>
        <w:rPr>
          <w:rFonts w:hint="eastAsia" w:ascii="Times New Roman" w:hAnsi="Times New Roman" w:eastAsia="仿宋_GB2312"/>
          <w:szCs w:val="28"/>
        </w:rPr>
        <w:t>对公司的生产经营无不利影响，不存在损害公司股东利益</w:t>
      </w:r>
      <w:r>
        <w:rPr>
          <w:rFonts w:hint="eastAsia" w:ascii="Times New Roman" w:hAnsi="Times New Roman" w:eastAsia="仿宋_GB2312"/>
          <w:szCs w:val="28"/>
          <w:lang w:val="en-US" w:eastAsia="zh-CN"/>
        </w:rPr>
        <w:t>的</w:t>
      </w:r>
      <w:r>
        <w:rPr>
          <w:rFonts w:hint="eastAsia" w:ascii="Times New Roman" w:hAnsi="Times New Roman" w:eastAsia="仿宋_GB2312"/>
          <w:szCs w:val="28"/>
        </w:rPr>
        <w:t>情况，也不影响吉电股份的独立性。</w:t>
      </w:r>
    </w:p>
    <w:p>
      <w:pPr>
        <w:keepNext w:val="0"/>
        <w:keepLines w:val="0"/>
        <w:pageBreakBefore w:val="0"/>
        <w:kinsoku/>
        <w:wordWrap/>
        <w:overflowPunct/>
        <w:topLinePunct w:val="0"/>
        <w:bidi w:val="0"/>
        <w:spacing w:line="560" w:lineRule="exact"/>
        <w:ind w:firstLine="560" w:firstLineChars="200"/>
        <w:jc w:val="both"/>
        <w:rPr>
          <w:rFonts w:hint="default" w:ascii="Times New Roman" w:hAnsi="Times New Roman" w:eastAsia="仿宋" w:cs="Times New Roman"/>
          <w:b/>
          <w:bCs/>
          <w:color w:val="auto"/>
          <w:sz w:val="28"/>
          <w:szCs w:val="28"/>
          <w:highlight w:val="none"/>
        </w:rPr>
      </w:pPr>
      <w:r>
        <w:rPr>
          <w:rFonts w:hint="eastAsia" w:ascii="Times New Roman" w:hAnsi="Times New Roman" w:eastAsia="仿宋"/>
          <w:b/>
          <w:bCs/>
          <w:color w:val="000000"/>
          <w:kern w:val="0"/>
          <w:szCs w:val="28"/>
          <w:lang w:val="en-US" w:eastAsia="zh-CN"/>
        </w:rPr>
        <w:t>六</w:t>
      </w:r>
      <w:r>
        <w:rPr>
          <w:rFonts w:ascii="Times New Roman" w:hAnsi="Times New Roman" w:eastAsia="仿宋"/>
          <w:b/>
          <w:bCs/>
          <w:color w:val="000000"/>
          <w:kern w:val="0"/>
          <w:szCs w:val="28"/>
          <w:lang w:val="zh-CN"/>
        </w:rPr>
        <w:t>、</w:t>
      </w:r>
      <w:r>
        <w:rPr>
          <w:rFonts w:hint="eastAsia" w:ascii="Times New Roman" w:hAnsi="Times New Roman" w:eastAsia="仿宋"/>
          <w:b/>
          <w:bCs/>
          <w:color w:val="000000"/>
          <w:kern w:val="0"/>
          <w:szCs w:val="28"/>
          <w:lang w:val="en-US" w:eastAsia="zh-CN"/>
        </w:rPr>
        <w:t>2024年</w:t>
      </w:r>
      <w:r>
        <w:rPr>
          <w:rFonts w:hint="default" w:ascii="Times New Roman" w:hAnsi="Times New Roman" w:eastAsia="仿宋" w:cs="Times New Roman"/>
          <w:b/>
          <w:bCs/>
          <w:color w:val="auto"/>
          <w:sz w:val="28"/>
          <w:szCs w:val="28"/>
          <w:highlight w:val="none"/>
        </w:rPr>
        <w:t>与</w:t>
      </w:r>
      <w:r>
        <w:rPr>
          <w:rFonts w:hint="eastAsia" w:ascii="Times New Roman" w:hAnsi="Times New Roman" w:eastAsia="仿宋" w:cs="Times New Roman"/>
          <w:b/>
          <w:bCs/>
          <w:color w:val="auto"/>
          <w:sz w:val="28"/>
          <w:szCs w:val="28"/>
          <w:highlight w:val="none"/>
          <w:lang w:val="en-US" w:eastAsia="zh-CN"/>
        </w:rPr>
        <w:t>上述</w:t>
      </w:r>
      <w:r>
        <w:rPr>
          <w:rFonts w:hint="default" w:ascii="Times New Roman" w:hAnsi="Times New Roman" w:eastAsia="仿宋" w:cs="Times New Roman"/>
          <w:b/>
          <w:bCs/>
          <w:color w:val="auto"/>
          <w:sz w:val="28"/>
          <w:szCs w:val="28"/>
          <w:highlight w:val="none"/>
        </w:rPr>
        <w:t>关联人累计已发生的各类关联交易情况</w:t>
      </w:r>
    </w:p>
    <w:p>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截至目前，公司</w:t>
      </w:r>
      <w:r>
        <w:rPr>
          <w:rFonts w:eastAsia="仿宋_GB2312"/>
          <w:color w:val="auto"/>
          <w:sz w:val="28"/>
          <w:szCs w:val="28"/>
          <w:highlight w:val="none"/>
        </w:rPr>
        <w:t>与该关联人</w:t>
      </w:r>
      <w:r>
        <w:rPr>
          <w:rFonts w:hint="eastAsia" w:eastAsia="仿宋_GB2312"/>
          <w:color w:val="auto"/>
          <w:sz w:val="28"/>
          <w:szCs w:val="28"/>
          <w:highlight w:val="none"/>
          <w:lang w:val="en-US" w:eastAsia="zh-CN"/>
        </w:rPr>
        <w:t>未发生关联交易</w:t>
      </w:r>
      <w:r>
        <w:rPr>
          <w:rFonts w:hint="eastAsia" w:ascii="仿宋" w:hAnsi="仿宋" w:eastAsia="仿宋" w:cs="仿宋"/>
          <w:color w:val="auto"/>
          <w:sz w:val="28"/>
          <w:szCs w:val="28"/>
          <w:highlight w:val="none"/>
        </w:rPr>
        <w:t>。</w:t>
      </w:r>
    </w:p>
    <w:p>
      <w:pPr>
        <w:keepNext w:val="0"/>
        <w:keepLines w:val="0"/>
        <w:pageBreakBefore w:val="0"/>
        <w:kinsoku/>
        <w:wordWrap/>
        <w:overflowPunct/>
        <w:topLinePunct w:val="0"/>
        <w:bidi w:val="0"/>
        <w:spacing w:line="560" w:lineRule="exact"/>
        <w:ind w:firstLine="560" w:firstLineChars="200"/>
        <w:jc w:val="both"/>
        <w:rPr>
          <w:rFonts w:hint="default" w:ascii="Times New Roman" w:hAnsi="Times New Roman" w:eastAsia="仿宋"/>
          <w:b/>
          <w:bCs/>
          <w:color w:val="000000"/>
          <w:kern w:val="0"/>
          <w:szCs w:val="28"/>
          <w:lang w:val="en-US" w:eastAsia="zh-CN"/>
        </w:rPr>
      </w:pPr>
      <w:r>
        <w:rPr>
          <w:rFonts w:hint="eastAsia" w:ascii="Times New Roman" w:hAnsi="Times New Roman" w:eastAsia="仿宋" w:cs="Times New Roman"/>
          <w:b/>
          <w:bCs/>
          <w:color w:val="auto"/>
          <w:sz w:val="28"/>
          <w:szCs w:val="28"/>
          <w:highlight w:val="none"/>
          <w:lang w:val="en-US" w:eastAsia="zh-CN"/>
        </w:rPr>
        <w:t>七</w:t>
      </w:r>
      <w:r>
        <w:rPr>
          <w:rFonts w:hint="default" w:ascii="Times New Roman" w:hAnsi="Times New Roman" w:eastAsia="仿宋" w:cs="Times New Roman"/>
          <w:b/>
          <w:bCs/>
          <w:color w:val="auto"/>
          <w:sz w:val="28"/>
          <w:szCs w:val="28"/>
          <w:highlight w:val="none"/>
        </w:rPr>
        <w:t>、</w:t>
      </w:r>
      <w:r>
        <w:rPr>
          <w:rFonts w:hint="eastAsia" w:ascii="Times New Roman" w:hAnsi="Times New Roman" w:eastAsia="仿宋"/>
          <w:b/>
          <w:bCs/>
          <w:color w:val="000000"/>
          <w:kern w:val="0"/>
          <w:szCs w:val="28"/>
          <w:lang w:val="en-US" w:eastAsia="zh-CN"/>
        </w:rPr>
        <w:t>独立董事专门会议审查意见</w:t>
      </w:r>
    </w:p>
    <w:p>
      <w:pPr>
        <w:pStyle w:val="15"/>
        <w:keepNext w:val="0"/>
        <w:keepLines w:val="0"/>
        <w:pageBreakBefore w:val="0"/>
        <w:kinsoku/>
        <w:wordWrap/>
        <w:overflowPunct/>
        <w:topLinePunct w:val="0"/>
        <w:bidi w:val="0"/>
        <w:adjustRightInd/>
        <w:spacing w:line="560" w:lineRule="exact"/>
        <w:ind w:firstLine="560" w:firstLineChars="200"/>
        <w:jc w:val="both"/>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本次关联交易已经公司</w:t>
      </w:r>
      <w:r>
        <w:rPr>
          <w:rFonts w:hint="eastAsia" w:ascii="Times New Roman" w:eastAsia="仿宋" w:cs="Times New Roman"/>
          <w:sz w:val="28"/>
          <w:szCs w:val="28"/>
          <w:highlight w:val="none"/>
          <w:lang w:val="en-US" w:eastAsia="zh-CN"/>
        </w:rPr>
        <w:t>2024年第一次</w:t>
      </w:r>
      <w:r>
        <w:rPr>
          <w:rFonts w:hint="default" w:ascii="Times New Roman" w:hAnsi="Times New Roman" w:eastAsia="仿宋" w:cs="Times New Roman"/>
          <w:sz w:val="28"/>
          <w:szCs w:val="28"/>
          <w:highlight w:val="none"/>
        </w:rPr>
        <w:t>独立董</w:t>
      </w:r>
      <w:r>
        <w:rPr>
          <w:rFonts w:hint="eastAsia" w:ascii="Times New Roman" w:eastAsia="仿宋" w:cs="Times New Roman"/>
          <w:sz w:val="28"/>
          <w:szCs w:val="28"/>
          <w:highlight w:val="none"/>
          <w:lang w:val="en-US" w:eastAsia="zh-CN"/>
        </w:rPr>
        <w:t>事专门会议审议</w:t>
      </w:r>
      <w:r>
        <w:rPr>
          <w:rFonts w:hint="eastAsia" w:ascii="Times New Roman" w:eastAsia="仿宋" w:cs="Times New Roman"/>
          <w:sz w:val="28"/>
          <w:szCs w:val="28"/>
          <w:highlight w:val="none"/>
        </w:rPr>
        <w:t>并</w:t>
      </w:r>
      <w:r>
        <w:rPr>
          <w:rFonts w:hint="eastAsia" w:ascii="Times New Roman" w:eastAsia="仿宋" w:cs="Times New Roman"/>
          <w:sz w:val="28"/>
          <w:szCs w:val="28"/>
          <w:highlight w:val="none"/>
          <w:lang w:val="en-US" w:eastAsia="zh-CN"/>
        </w:rPr>
        <w:t>发表审查</w:t>
      </w:r>
      <w:r>
        <w:rPr>
          <w:rFonts w:hint="eastAsia" w:ascii="Times New Roman" w:eastAsia="仿宋" w:cs="Times New Roman"/>
          <w:sz w:val="28"/>
          <w:szCs w:val="28"/>
          <w:highlight w:val="none"/>
        </w:rPr>
        <w:t>意见</w:t>
      </w:r>
      <w:r>
        <w:rPr>
          <w:rFonts w:hint="default" w:ascii="Times New Roman" w:hAnsi="Times New Roman" w:eastAsia="仿宋" w:cs="Times New Roman"/>
          <w:sz w:val="28"/>
          <w:szCs w:val="28"/>
          <w:highlight w:val="none"/>
        </w:rPr>
        <w:t>：</w:t>
      </w:r>
    </w:p>
    <w:p>
      <w:pPr>
        <w:ind w:firstLine="560" w:firstLineChars="200"/>
        <w:rPr>
          <w:rFonts w:hint="eastAsia" w:ascii="仿宋" w:hAnsi="仿宋" w:eastAsia="仿宋" w:cs="仿宋"/>
          <w:sz w:val="28"/>
          <w:szCs w:val="28"/>
        </w:rPr>
      </w:pPr>
      <w:r>
        <w:rPr>
          <w:rFonts w:hint="eastAsia" w:ascii="仿宋" w:hAnsi="仿宋" w:eastAsia="仿宋" w:cs="仿宋"/>
          <w:sz w:val="28"/>
          <w:szCs w:val="28"/>
          <w:highlight w:val="none"/>
          <w:lang w:val="en-US" w:eastAsia="zh-CN"/>
        </w:rPr>
        <w:t>经审查，</w:t>
      </w:r>
      <w:r>
        <w:rPr>
          <w:rFonts w:hint="eastAsia" w:ascii="仿宋" w:hAnsi="仿宋" w:eastAsia="仿宋" w:cs="仿宋"/>
          <w:sz w:val="28"/>
          <w:szCs w:val="36"/>
          <w:lang w:eastAsia="zh-CN"/>
        </w:rPr>
        <w:t>上海发电设备成套设计研究院有限责任公司</w:t>
      </w:r>
      <w:r>
        <w:rPr>
          <w:rFonts w:hint="eastAsia" w:ascii="仿宋" w:hAnsi="仿宋" w:eastAsia="仿宋" w:cs="仿宋"/>
          <w:sz w:val="28"/>
          <w:szCs w:val="28"/>
          <w:highlight w:val="none"/>
          <w:lang w:val="en-US" w:eastAsia="zh-CN"/>
        </w:rPr>
        <w:t>具备相关专业资质，</w:t>
      </w:r>
      <w:r>
        <w:rPr>
          <w:rFonts w:hint="eastAsia" w:ascii="仿宋" w:hAnsi="仿宋" w:eastAsia="仿宋" w:cs="仿宋"/>
          <w:sz w:val="28"/>
          <w:szCs w:val="28"/>
          <w:lang w:val="en-US" w:eastAsia="zh-CN"/>
        </w:rPr>
        <w:t>其</w:t>
      </w:r>
      <w:r>
        <w:rPr>
          <w:rFonts w:hint="eastAsia" w:ascii="仿宋" w:hAnsi="仿宋" w:eastAsia="仿宋" w:cs="仿宋"/>
          <w:sz w:val="28"/>
          <w:szCs w:val="28"/>
        </w:rPr>
        <w:t>工程管理要求与公司内部管理要求高度一致</w:t>
      </w:r>
      <w:r>
        <w:rPr>
          <w:rFonts w:hint="eastAsia" w:ascii="仿宋" w:hAnsi="仿宋" w:eastAsia="仿宋" w:cs="仿宋"/>
          <w:sz w:val="28"/>
          <w:szCs w:val="28"/>
          <w:highlight w:val="none"/>
          <w:lang w:val="en-US" w:eastAsia="zh-CN"/>
        </w:rPr>
        <w:t>。公司所属企业和县吉能新能源有限公司、平顺吉睿新能源有限公司、吉林电力股份有限公司白城发电公司</w:t>
      </w:r>
      <w:bookmarkStart w:id="3" w:name="_GoBack"/>
      <w:bookmarkEnd w:id="3"/>
      <w:r>
        <w:rPr>
          <w:rFonts w:hint="eastAsia" w:ascii="仿宋" w:hAnsi="仿宋" w:eastAsia="仿宋" w:cs="仿宋"/>
          <w:sz w:val="28"/>
          <w:szCs w:val="28"/>
          <w:highlight w:val="none"/>
          <w:lang w:val="en-US" w:eastAsia="zh-CN"/>
        </w:rPr>
        <w:t>与上海成套院发生的EPC工程总承包服务有助于进一步控制工程建设成本，提供优质工程服务。</w:t>
      </w:r>
      <w:r>
        <w:rPr>
          <w:rFonts w:hint="eastAsia" w:ascii="仿宋" w:hAnsi="仿宋" w:eastAsia="仿宋" w:cs="仿宋"/>
          <w:color w:val="auto"/>
          <w:sz w:val="28"/>
          <w:szCs w:val="28"/>
          <w:highlight w:val="none"/>
        </w:rPr>
        <w:t>对</w:t>
      </w:r>
      <w:r>
        <w:rPr>
          <w:rFonts w:hint="eastAsia" w:ascii="仿宋" w:hAnsi="仿宋" w:eastAsia="仿宋" w:cs="仿宋"/>
          <w:color w:val="auto"/>
          <w:kern w:val="28"/>
          <w:sz w:val="28"/>
          <w:szCs w:val="28"/>
          <w:highlight w:val="none"/>
        </w:rPr>
        <w:t>吉电股份</w:t>
      </w:r>
      <w:r>
        <w:rPr>
          <w:rFonts w:hint="eastAsia" w:ascii="仿宋" w:hAnsi="仿宋" w:eastAsia="仿宋" w:cs="仿宋"/>
          <w:color w:val="auto"/>
          <w:sz w:val="28"/>
          <w:szCs w:val="28"/>
          <w:highlight w:val="none"/>
        </w:rPr>
        <w:t>的</w:t>
      </w:r>
      <w:r>
        <w:rPr>
          <w:rFonts w:hint="eastAsia" w:ascii="仿宋" w:hAnsi="仿宋" w:eastAsia="仿宋" w:cs="仿宋"/>
          <w:color w:val="auto"/>
          <w:sz w:val="28"/>
          <w:szCs w:val="28"/>
          <w:highlight w:val="none"/>
          <w:lang w:val="en-US" w:eastAsia="zh-CN"/>
        </w:rPr>
        <w:t>当期及未来财务状况、经营成果无</w:t>
      </w:r>
      <w:r>
        <w:rPr>
          <w:rFonts w:hint="eastAsia" w:ascii="仿宋" w:hAnsi="仿宋" w:eastAsia="仿宋" w:cs="仿宋"/>
          <w:color w:val="auto"/>
          <w:sz w:val="28"/>
          <w:szCs w:val="28"/>
          <w:highlight w:val="none"/>
        </w:rPr>
        <w:t>不利影响</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不存在</w:t>
      </w:r>
      <w:r>
        <w:rPr>
          <w:rFonts w:hint="eastAsia" w:ascii="仿宋" w:hAnsi="仿宋" w:eastAsia="仿宋" w:cs="仿宋"/>
          <w:color w:val="auto"/>
          <w:sz w:val="28"/>
          <w:szCs w:val="28"/>
          <w:highlight w:val="none"/>
        </w:rPr>
        <w:t>损害吉电股份股东利益</w:t>
      </w:r>
      <w:r>
        <w:rPr>
          <w:rFonts w:hint="eastAsia" w:ascii="仿宋" w:hAnsi="仿宋" w:eastAsia="仿宋" w:cs="仿宋"/>
          <w:color w:val="auto"/>
          <w:sz w:val="28"/>
          <w:szCs w:val="28"/>
          <w:highlight w:val="none"/>
          <w:lang w:val="en-US" w:eastAsia="zh-CN"/>
        </w:rPr>
        <w:t>的</w:t>
      </w:r>
      <w:r>
        <w:rPr>
          <w:rFonts w:hint="eastAsia" w:ascii="仿宋" w:hAnsi="仿宋" w:eastAsia="仿宋" w:cs="仿宋"/>
          <w:color w:val="auto"/>
          <w:sz w:val="28"/>
          <w:szCs w:val="28"/>
          <w:highlight w:val="none"/>
        </w:rPr>
        <w:t>情况，</w:t>
      </w:r>
      <w:r>
        <w:rPr>
          <w:rFonts w:hint="eastAsia" w:ascii="仿宋" w:hAnsi="仿宋" w:eastAsia="仿宋" w:cs="仿宋"/>
          <w:sz w:val="28"/>
          <w:szCs w:val="28"/>
        </w:rPr>
        <w:t>也</w:t>
      </w:r>
      <w:r>
        <w:rPr>
          <w:rFonts w:hint="eastAsia" w:ascii="仿宋" w:hAnsi="仿宋" w:eastAsia="仿宋" w:cs="仿宋"/>
          <w:sz w:val="28"/>
          <w:szCs w:val="28"/>
          <w:lang w:val="en-US" w:eastAsia="zh-CN"/>
        </w:rPr>
        <w:t>不影响</w:t>
      </w:r>
      <w:r>
        <w:rPr>
          <w:rFonts w:hint="eastAsia" w:ascii="仿宋" w:hAnsi="仿宋" w:eastAsia="仿宋" w:cs="仿宋"/>
          <w:sz w:val="28"/>
          <w:szCs w:val="28"/>
        </w:rPr>
        <w:t>吉电股份</w:t>
      </w:r>
      <w:r>
        <w:rPr>
          <w:rFonts w:hint="eastAsia" w:ascii="仿宋" w:hAnsi="仿宋" w:eastAsia="仿宋" w:cs="仿宋"/>
          <w:sz w:val="28"/>
          <w:szCs w:val="28"/>
          <w:lang w:val="en-US" w:eastAsia="zh-CN"/>
        </w:rPr>
        <w:t>的</w:t>
      </w:r>
      <w:r>
        <w:rPr>
          <w:rFonts w:hint="eastAsia" w:ascii="仿宋" w:hAnsi="仿宋" w:eastAsia="仿宋" w:cs="仿宋"/>
          <w:sz w:val="28"/>
          <w:szCs w:val="28"/>
        </w:rPr>
        <w:t>独立</w:t>
      </w:r>
      <w:r>
        <w:rPr>
          <w:rFonts w:hint="eastAsia" w:ascii="仿宋" w:hAnsi="仿宋" w:eastAsia="仿宋" w:cs="仿宋"/>
          <w:sz w:val="28"/>
          <w:szCs w:val="28"/>
          <w:lang w:val="en-US" w:eastAsia="zh-CN"/>
        </w:rPr>
        <w:t>性</w:t>
      </w:r>
      <w:r>
        <w:rPr>
          <w:rFonts w:hint="eastAsia" w:ascii="仿宋" w:hAnsi="仿宋" w:eastAsia="仿宋" w:cs="仿宋"/>
          <w:sz w:val="28"/>
          <w:szCs w:val="28"/>
        </w:rPr>
        <w:t>。</w:t>
      </w:r>
    </w:p>
    <w:p>
      <w:pPr>
        <w:ind w:firstLine="560" w:firstLineChars="200"/>
        <w:rPr>
          <w:rFonts w:hint="eastAsia" w:ascii="Times New Roman" w:hAnsi="Times New Roman" w:eastAsia="仿宋"/>
          <w:b/>
          <w:bCs/>
          <w:color w:val="000000"/>
          <w:kern w:val="0"/>
          <w:szCs w:val="28"/>
          <w:lang w:val="zh-CN"/>
        </w:rPr>
      </w:pPr>
      <w:r>
        <w:rPr>
          <w:rFonts w:hint="eastAsia" w:ascii="Times New Roman" w:hAnsi="Times New Roman" w:eastAsia="仿宋"/>
          <w:b/>
          <w:bCs/>
          <w:color w:val="000000"/>
          <w:kern w:val="0"/>
          <w:szCs w:val="28"/>
          <w:lang w:val="en-US" w:eastAsia="zh-CN"/>
        </w:rPr>
        <w:t>八</w:t>
      </w:r>
      <w:r>
        <w:rPr>
          <w:rFonts w:hint="eastAsia" w:ascii="Times New Roman" w:hAnsi="Times New Roman" w:eastAsia="仿宋"/>
          <w:b/>
          <w:bCs/>
          <w:color w:val="000000"/>
          <w:kern w:val="0"/>
          <w:szCs w:val="28"/>
        </w:rPr>
        <w:t>、</w:t>
      </w:r>
      <w:r>
        <w:rPr>
          <w:rFonts w:ascii="Times New Roman" w:hAnsi="Times New Roman" w:eastAsia="仿宋"/>
          <w:b/>
          <w:bCs/>
          <w:color w:val="000000"/>
          <w:kern w:val="0"/>
          <w:szCs w:val="28"/>
          <w:lang w:val="zh-CN"/>
        </w:rPr>
        <w:t>备查文件目录</w:t>
      </w:r>
    </w:p>
    <w:p>
      <w:pPr>
        <w:ind w:firstLine="560" w:firstLineChars="200"/>
        <w:rPr>
          <w:rFonts w:hint="eastAsia" w:ascii="Times New Roman" w:hAnsi="Times New Roman" w:eastAsia="仿宋"/>
          <w:kern w:val="0"/>
          <w:szCs w:val="28"/>
        </w:rPr>
      </w:pPr>
      <w:r>
        <w:rPr>
          <w:rFonts w:hint="eastAsia" w:ascii="仿宋" w:hAnsi="仿宋" w:eastAsia="仿宋" w:cs="仿宋"/>
          <w:b w:val="0"/>
          <w:bCs w:val="0"/>
          <w:color w:val="000000"/>
          <w:kern w:val="0"/>
          <w:szCs w:val="28"/>
          <w:lang w:val="zh-CN"/>
        </w:rPr>
        <w:t>1.</w:t>
      </w:r>
      <w:r>
        <w:rPr>
          <w:rFonts w:ascii="Times New Roman" w:hAnsi="Times New Roman" w:eastAsia="仿宋"/>
          <w:kern w:val="0"/>
          <w:szCs w:val="28"/>
        </w:rPr>
        <w:t>第</w:t>
      </w:r>
      <w:r>
        <w:rPr>
          <w:rFonts w:hint="eastAsia" w:ascii="Times New Roman" w:hAnsi="Times New Roman" w:eastAsia="仿宋"/>
          <w:kern w:val="0"/>
          <w:szCs w:val="28"/>
          <w:lang w:val="en-US" w:eastAsia="zh-CN"/>
        </w:rPr>
        <w:t>九</w:t>
      </w:r>
      <w:r>
        <w:rPr>
          <w:rFonts w:ascii="Times New Roman" w:hAnsi="Times New Roman" w:eastAsia="仿宋"/>
          <w:kern w:val="0"/>
          <w:szCs w:val="28"/>
        </w:rPr>
        <w:t>届董事会第</w:t>
      </w:r>
      <w:r>
        <w:rPr>
          <w:rFonts w:hint="eastAsia" w:ascii="Times New Roman" w:hAnsi="Times New Roman" w:eastAsia="仿宋"/>
          <w:kern w:val="0"/>
          <w:szCs w:val="28"/>
          <w:lang w:val="en-US" w:eastAsia="zh-CN"/>
        </w:rPr>
        <w:t>十六</w:t>
      </w:r>
      <w:r>
        <w:rPr>
          <w:rFonts w:ascii="Times New Roman" w:hAnsi="Times New Roman" w:eastAsia="仿宋"/>
          <w:kern w:val="0"/>
          <w:szCs w:val="28"/>
        </w:rPr>
        <w:t>次会议决议</w:t>
      </w:r>
      <w:r>
        <w:rPr>
          <w:rFonts w:hint="eastAsia" w:ascii="Times New Roman" w:hAnsi="Times New Roman" w:eastAsia="仿宋"/>
          <w:kern w:val="0"/>
          <w:szCs w:val="28"/>
          <w:lang w:eastAsia="zh-CN"/>
        </w:rPr>
        <w:t>；</w:t>
      </w:r>
      <w:r>
        <w:rPr>
          <w:rFonts w:ascii="Times New Roman" w:hAnsi="Times New Roman" w:eastAsia="仿宋"/>
          <w:kern w:val="0"/>
          <w:szCs w:val="28"/>
        </w:rPr>
        <w:t xml:space="preserve"> </w:t>
      </w:r>
    </w:p>
    <w:p>
      <w:pPr>
        <w:ind w:firstLine="560" w:firstLineChars="200"/>
        <w:rPr>
          <w:rFonts w:hint="eastAsia" w:ascii="Times New Roman" w:hAnsi="Times New Roman" w:eastAsia="仿宋"/>
          <w:kern w:val="0"/>
          <w:szCs w:val="28"/>
          <w:lang w:eastAsia="zh-CN"/>
        </w:rPr>
      </w:pPr>
      <w:r>
        <w:rPr>
          <w:rFonts w:hint="eastAsia" w:ascii="仿宋" w:hAnsi="仿宋" w:eastAsia="仿宋" w:cs="仿宋"/>
          <w:kern w:val="0"/>
          <w:szCs w:val="28"/>
        </w:rPr>
        <w:t>2.</w:t>
      </w:r>
      <w:r>
        <w:rPr>
          <w:rFonts w:ascii="Times New Roman" w:hAnsi="Times New Roman" w:eastAsia="仿宋"/>
          <w:kern w:val="0"/>
          <w:szCs w:val="28"/>
        </w:rPr>
        <w:t>第</w:t>
      </w:r>
      <w:r>
        <w:rPr>
          <w:rFonts w:hint="eastAsia" w:ascii="Times New Roman" w:hAnsi="Times New Roman" w:eastAsia="仿宋"/>
          <w:kern w:val="0"/>
          <w:szCs w:val="28"/>
          <w:lang w:val="en-US" w:eastAsia="zh-CN"/>
        </w:rPr>
        <w:t>九</w:t>
      </w:r>
      <w:r>
        <w:rPr>
          <w:rFonts w:ascii="Times New Roman" w:hAnsi="Times New Roman" w:eastAsia="仿宋"/>
          <w:kern w:val="0"/>
          <w:szCs w:val="28"/>
        </w:rPr>
        <w:t>届监事会第</w:t>
      </w:r>
      <w:r>
        <w:rPr>
          <w:rFonts w:hint="eastAsia" w:ascii="Times New Roman" w:hAnsi="Times New Roman" w:eastAsia="仿宋"/>
          <w:kern w:val="0"/>
          <w:szCs w:val="28"/>
          <w:lang w:val="en-US" w:eastAsia="zh-CN"/>
        </w:rPr>
        <w:t>十一</w:t>
      </w:r>
      <w:r>
        <w:rPr>
          <w:rFonts w:ascii="Times New Roman" w:hAnsi="Times New Roman" w:eastAsia="仿宋"/>
          <w:kern w:val="0"/>
          <w:szCs w:val="28"/>
        </w:rPr>
        <w:t>次会议决议</w:t>
      </w:r>
      <w:r>
        <w:rPr>
          <w:rFonts w:hint="eastAsia" w:ascii="Times New Roman" w:hAnsi="Times New Roman" w:eastAsia="仿宋"/>
          <w:kern w:val="0"/>
          <w:szCs w:val="28"/>
          <w:lang w:eastAsia="zh-CN"/>
        </w:rPr>
        <w:t>；</w:t>
      </w:r>
    </w:p>
    <w:p>
      <w:pPr>
        <w:ind w:firstLine="560" w:firstLineChars="200"/>
        <w:rPr>
          <w:rFonts w:hint="eastAsia" w:ascii="Times New Roman" w:hAnsi="Times New Roman" w:eastAsia="仿宋"/>
          <w:kern w:val="0"/>
          <w:szCs w:val="28"/>
          <w:lang w:eastAsia="zh-CN"/>
        </w:rPr>
      </w:pPr>
      <w:r>
        <w:rPr>
          <w:rFonts w:hint="eastAsia" w:ascii="仿宋" w:hAnsi="仿宋" w:eastAsia="仿宋" w:cs="仿宋"/>
          <w:kern w:val="0"/>
          <w:szCs w:val="28"/>
        </w:rPr>
        <w:t>3.</w:t>
      </w:r>
      <w:r>
        <w:rPr>
          <w:rFonts w:hint="eastAsia" w:ascii="仿宋" w:hAnsi="仿宋" w:eastAsia="仿宋" w:cs="仿宋"/>
          <w:kern w:val="0"/>
          <w:szCs w:val="28"/>
          <w:lang w:val="en-US" w:eastAsia="zh-CN"/>
        </w:rPr>
        <w:t>2024</w:t>
      </w:r>
      <w:r>
        <w:rPr>
          <w:rFonts w:hint="eastAsia" w:ascii="Times New Roman" w:hAnsi="Times New Roman" w:eastAsia="仿宋"/>
          <w:kern w:val="0"/>
          <w:szCs w:val="28"/>
          <w:lang w:val="en-US" w:eastAsia="zh-CN"/>
        </w:rPr>
        <w:t>年第一次</w:t>
      </w:r>
      <w:r>
        <w:rPr>
          <w:rFonts w:ascii="Times New Roman" w:hAnsi="Times New Roman" w:eastAsia="仿宋"/>
          <w:kern w:val="0"/>
          <w:szCs w:val="28"/>
        </w:rPr>
        <w:t>独立董事</w:t>
      </w:r>
      <w:r>
        <w:rPr>
          <w:rFonts w:hint="eastAsia" w:ascii="Times New Roman" w:hAnsi="Times New Roman" w:eastAsia="仿宋"/>
          <w:kern w:val="0"/>
          <w:szCs w:val="28"/>
          <w:lang w:val="en-US" w:eastAsia="zh-CN"/>
        </w:rPr>
        <w:t>专门会议审查</w:t>
      </w:r>
      <w:r>
        <w:rPr>
          <w:rFonts w:ascii="Times New Roman" w:hAnsi="Times New Roman" w:eastAsia="仿宋"/>
          <w:kern w:val="0"/>
          <w:szCs w:val="28"/>
        </w:rPr>
        <w:t>意见</w:t>
      </w:r>
      <w:r>
        <w:rPr>
          <w:rFonts w:hint="eastAsia" w:ascii="Times New Roman" w:hAnsi="Times New Roman" w:eastAsia="仿宋"/>
          <w:kern w:val="0"/>
          <w:szCs w:val="28"/>
          <w:lang w:eastAsia="zh-CN"/>
        </w:rPr>
        <w:t>。</w:t>
      </w:r>
    </w:p>
    <w:p>
      <w:pPr>
        <w:pStyle w:val="4"/>
        <w:snapToGrid w:val="0"/>
        <w:spacing w:line="360" w:lineRule="auto"/>
        <w:ind w:left="0" w:leftChars="0" w:firstLine="560" w:firstLineChars="200"/>
        <w:rPr>
          <w:rFonts w:ascii="Times New Roman" w:hAnsi="Times New Roman" w:eastAsia="仿宋"/>
          <w:szCs w:val="28"/>
        </w:rPr>
      </w:pPr>
    </w:p>
    <w:p>
      <w:pPr>
        <w:pStyle w:val="4"/>
        <w:snapToGrid w:val="0"/>
        <w:spacing w:line="360" w:lineRule="auto"/>
        <w:ind w:left="0" w:leftChars="0" w:firstLine="560" w:firstLineChars="200"/>
        <w:rPr>
          <w:rFonts w:hint="eastAsia" w:ascii="Times New Roman" w:hAnsi="Times New Roman" w:eastAsia="仿宋"/>
          <w:szCs w:val="28"/>
        </w:rPr>
      </w:pPr>
      <w:r>
        <w:rPr>
          <w:rFonts w:ascii="Times New Roman" w:hAnsi="Times New Roman" w:eastAsia="仿宋"/>
          <w:szCs w:val="28"/>
        </w:rPr>
        <w:t>特此公告。</w:t>
      </w:r>
    </w:p>
    <w:p>
      <w:pPr>
        <w:pStyle w:val="4"/>
        <w:snapToGrid w:val="0"/>
        <w:spacing w:line="360" w:lineRule="auto"/>
        <w:ind w:left="0" w:leftChars="0" w:firstLine="4480" w:firstLineChars="1600"/>
        <w:rPr>
          <w:rFonts w:ascii="Times New Roman" w:hAnsi="Times New Roman" w:eastAsia="仿宋"/>
          <w:szCs w:val="28"/>
        </w:rPr>
      </w:pPr>
    </w:p>
    <w:p>
      <w:pPr>
        <w:pStyle w:val="4"/>
        <w:snapToGrid w:val="0"/>
        <w:spacing w:line="360" w:lineRule="auto"/>
        <w:ind w:left="0" w:leftChars="0" w:firstLine="4480" w:firstLineChars="1600"/>
        <w:rPr>
          <w:rFonts w:ascii="Times New Roman" w:hAnsi="Times New Roman" w:eastAsia="仿宋"/>
          <w:szCs w:val="28"/>
        </w:rPr>
      </w:pPr>
      <w:r>
        <w:rPr>
          <w:rFonts w:ascii="Times New Roman" w:hAnsi="Times New Roman" w:eastAsia="仿宋"/>
          <w:szCs w:val="28"/>
        </w:rPr>
        <w:t>吉林电力股份有限公司董事会</w:t>
      </w:r>
    </w:p>
    <w:p>
      <w:pPr>
        <w:pStyle w:val="4"/>
        <w:snapToGrid w:val="0"/>
        <w:spacing w:line="360" w:lineRule="auto"/>
        <w:ind w:left="560" w:right="140" w:firstLine="560" w:firstLineChars="200"/>
        <w:jc w:val="right"/>
        <w:rPr>
          <w:rFonts w:ascii="Times New Roman" w:hAnsi="Times New Roman"/>
        </w:rPr>
      </w:pPr>
      <w:r>
        <w:rPr>
          <w:rFonts w:hint="eastAsia" w:ascii="Times New Roman" w:hAnsi="Times New Roman" w:eastAsia="仿宋" w:cs="Times New Roman"/>
          <w:sz w:val="28"/>
          <w:szCs w:val="28"/>
          <w:lang w:val="en-US" w:eastAsia="zh-CN"/>
        </w:rPr>
        <w:t>二〇二四年三月十九日</w:t>
      </w:r>
    </w:p>
    <w:sectPr>
      <w:headerReference r:id="rId3" w:type="default"/>
      <w:footerReference r:id="rId4" w:type="default"/>
      <w:footerReference r:id="rId5" w:type="even"/>
      <w:pgSz w:w="11907" w:h="16840"/>
      <w:pgMar w:top="1440" w:right="1797" w:bottom="1440" w:left="1797"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2"/>
      </w:rPr>
    </w:pPr>
    <w:r>
      <w:fldChar w:fldCharType="begin"/>
    </w:r>
    <w:r>
      <w:rPr>
        <w:rStyle w:val="12"/>
      </w:rPr>
      <w:instrText xml:space="preserve">PAGE  </w:instrText>
    </w:r>
    <w:r>
      <w:fldChar w:fldCharType="separate"/>
    </w:r>
    <w:r>
      <w:rPr>
        <w:rStyle w:val="12"/>
      </w:rPr>
      <w:t>3</w:t>
    </w:r>
    <w:r>
      <w:fldChar w:fldCharType="end"/>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2"/>
      </w:rPr>
    </w:pPr>
    <w:r>
      <w:fldChar w:fldCharType="begin"/>
    </w:r>
    <w:r>
      <w:rPr>
        <w:rStyle w:val="12"/>
      </w:rPr>
      <w:instrText xml:space="preserve">PAGE  </w:instrText>
    </w:r>
    <w:r>
      <w:fldChar w:fldCharType="end"/>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yZDUxMmU3NmEwMTE5M2Q5ZTg0MGVmOGY5OWRhMDQifQ=="/>
  </w:docVars>
  <w:rsids>
    <w:rsidRoot w:val="00FC6058"/>
    <w:rsid w:val="00003700"/>
    <w:rsid w:val="00003D80"/>
    <w:rsid w:val="000068BC"/>
    <w:rsid w:val="000205D1"/>
    <w:rsid w:val="00024AAC"/>
    <w:rsid w:val="0003118B"/>
    <w:rsid w:val="00035D31"/>
    <w:rsid w:val="00041F71"/>
    <w:rsid w:val="00045453"/>
    <w:rsid w:val="00066606"/>
    <w:rsid w:val="00070C9C"/>
    <w:rsid w:val="000853E6"/>
    <w:rsid w:val="00091DD5"/>
    <w:rsid w:val="00092C12"/>
    <w:rsid w:val="000B10A0"/>
    <w:rsid w:val="000B10B4"/>
    <w:rsid w:val="000B1528"/>
    <w:rsid w:val="000B59E9"/>
    <w:rsid w:val="000B6CCD"/>
    <w:rsid w:val="000C2393"/>
    <w:rsid w:val="000C2475"/>
    <w:rsid w:val="000C75AF"/>
    <w:rsid w:val="000D16FA"/>
    <w:rsid w:val="000F1C33"/>
    <w:rsid w:val="00116FD6"/>
    <w:rsid w:val="00126A2E"/>
    <w:rsid w:val="001546D6"/>
    <w:rsid w:val="00157990"/>
    <w:rsid w:val="001633FB"/>
    <w:rsid w:val="00164B76"/>
    <w:rsid w:val="00182E06"/>
    <w:rsid w:val="00186278"/>
    <w:rsid w:val="00191325"/>
    <w:rsid w:val="001B1FA7"/>
    <w:rsid w:val="001D4F5F"/>
    <w:rsid w:val="001E4C2F"/>
    <w:rsid w:val="001F23AC"/>
    <w:rsid w:val="00224A2D"/>
    <w:rsid w:val="00253300"/>
    <w:rsid w:val="00270C9C"/>
    <w:rsid w:val="00280521"/>
    <w:rsid w:val="00281BE5"/>
    <w:rsid w:val="0028594A"/>
    <w:rsid w:val="0028649A"/>
    <w:rsid w:val="0029327B"/>
    <w:rsid w:val="00294CD1"/>
    <w:rsid w:val="00295FB9"/>
    <w:rsid w:val="0029610F"/>
    <w:rsid w:val="002A42B1"/>
    <w:rsid w:val="002A4550"/>
    <w:rsid w:val="002A59DF"/>
    <w:rsid w:val="002B5856"/>
    <w:rsid w:val="002C0DC4"/>
    <w:rsid w:val="002C206E"/>
    <w:rsid w:val="002D5963"/>
    <w:rsid w:val="002E340E"/>
    <w:rsid w:val="002E435C"/>
    <w:rsid w:val="002E5D2E"/>
    <w:rsid w:val="002F3D6E"/>
    <w:rsid w:val="002F4A5D"/>
    <w:rsid w:val="002F52D7"/>
    <w:rsid w:val="002F5D7F"/>
    <w:rsid w:val="003002A1"/>
    <w:rsid w:val="00306719"/>
    <w:rsid w:val="00323AEC"/>
    <w:rsid w:val="003365B4"/>
    <w:rsid w:val="003402FF"/>
    <w:rsid w:val="003534E8"/>
    <w:rsid w:val="00370C7E"/>
    <w:rsid w:val="00380543"/>
    <w:rsid w:val="00381810"/>
    <w:rsid w:val="0039139E"/>
    <w:rsid w:val="0039298E"/>
    <w:rsid w:val="003A2DF9"/>
    <w:rsid w:val="003B3BDD"/>
    <w:rsid w:val="003B44CD"/>
    <w:rsid w:val="003B560B"/>
    <w:rsid w:val="003D3002"/>
    <w:rsid w:val="003D73A0"/>
    <w:rsid w:val="003D7E3F"/>
    <w:rsid w:val="003E25DE"/>
    <w:rsid w:val="003F4B65"/>
    <w:rsid w:val="0041331C"/>
    <w:rsid w:val="00416132"/>
    <w:rsid w:val="00421E50"/>
    <w:rsid w:val="004758DB"/>
    <w:rsid w:val="00476B4B"/>
    <w:rsid w:val="00490581"/>
    <w:rsid w:val="004B25B1"/>
    <w:rsid w:val="004C51FF"/>
    <w:rsid w:val="004D42C4"/>
    <w:rsid w:val="004D47F6"/>
    <w:rsid w:val="004E4D26"/>
    <w:rsid w:val="004F311C"/>
    <w:rsid w:val="004F4324"/>
    <w:rsid w:val="004F4AC6"/>
    <w:rsid w:val="00537472"/>
    <w:rsid w:val="00550656"/>
    <w:rsid w:val="0055143D"/>
    <w:rsid w:val="0055798B"/>
    <w:rsid w:val="00571A6F"/>
    <w:rsid w:val="00572E89"/>
    <w:rsid w:val="00574AE9"/>
    <w:rsid w:val="00580A92"/>
    <w:rsid w:val="005944AA"/>
    <w:rsid w:val="005A76FC"/>
    <w:rsid w:val="005D2040"/>
    <w:rsid w:val="005D2570"/>
    <w:rsid w:val="005D71EB"/>
    <w:rsid w:val="005E1E25"/>
    <w:rsid w:val="005E4401"/>
    <w:rsid w:val="005F0E22"/>
    <w:rsid w:val="005F10C1"/>
    <w:rsid w:val="00600ACA"/>
    <w:rsid w:val="00601096"/>
    <w:rsid w:val="006011F0"/>
    <w:rsid w:val="00617F24"/>
    <w:rsid w:val="00625274"/>
    <w:rsid w:val="0062558E"/>
    <w:rsid w:val="006266C4"/>
    <w:rsid w:val="0063388C"/>
    <w:rsid w:val="0064566E"/>
    <w:rsid w:val="006731E8"/>
    <w:rsid w:val="006A2BF2"/>
    <w:rsid w:val="006E41AC"/>
    <w:rsid w:val="006F088C"/>
    <w:rsid w:val="006F76B3"/>
    <w:rsid w:val="007029A6"/>
    <w:rsid w:val="00725251"/>
    <w:rsid w:val="00743B99"/>
    <w:rsid w:val="0076359E"/>
    <w:rsid w:val="00770A42"/>
    <w:rsid w:val="00774808"/>
    <w:rsid w:val="00774E81"/>
    <w:rsid w:val="00776B74"/>
    <w:rsid w:val="00785DE6"/>
    <w:rsid w:val="00791DC9"/>
    <w:rsid w:val="00797C48"/>
    <w:rsid w:val="007C22AD"/>
    <w:rsid w:val="007C2909"/>
    <w:rsid w:val="007C6288"/>
    <w:rsid w:val="007F1E18"/>
    <w:rsid w:val="007F6201"/>
    <w:rsid w:val="00803186"/>
    <w:rsid w:val="00817485"/>
    <w:rsid w:val="00821E87"/>
    <w:rsid w:val="008307EE"/>
    <w:rsid w:val="00831600"/>
    <w:rsid w:val="0083509E"/>
    <w:rsid w:val="00851910"/>
    <w:rsid w:val="00855A65"/>
    <w:rsid w:val="00862554"/>
    <w:rsid w:val="00871B3E"/>
    <w:rsid w:val="00885DCB"/>
    <w:rsid w:val="008B3B5B"/>
    <w:rsid w:val="008B41AD"/>
    <w:rsid w:val="008C20DB"/>
    <w:rsid w:val="008C5D61"/>
    <w:rsid w:val="008D1D9D"/>
    <w:rsid w:val="008D41ED"/>
    <w:rsid w:val="008F1139"/>
    <w:rsid w:val="008F3E78"/>
    <w:rsid w:val="008F6243"/>
    <w:rsid w:val="008F6821"/>
    <w:rsid w:val="009037C1"/>
    <w:rsid w:val="00914F1A"/>
    <w:rsid w:val="009212C0"/>
    <w:rsid w:val="0093111F"/>
    <w:rsid w:val="00932ECD"/>
    <w:rsid w:val="00937C47"/>
    <w:rsid w:val="00937E33"/>
    <w:rsid w:val="0097089A"/>
    <w:rsid w:val="00973980"/>
    <w:rsid w:val="00975F04"/>
    <w:rsid w:val="00976B7A"/>
    <w:rsid w:val="009920D4"/>
    <w:rsid w:val="009921C9"/>
    <w:rsid w:val="009A41BC"/>
    <w:rsid w:val="009B3239"/>
    <w:rsid w:val="009B614C"/>
    <w:rsid w:val="009C22D7"/>
    <w:rsid w:val="009C3613"/>
    <w:rsid w:val="009D2DB6"/>
    <w:rsid w:val="009D714E"/>
    <w:rsid w:val="009E0735"/>
    <w:rsid w:val="009E4CE6"/>
    <w:rsid w:val="009E5517"/>
    <w:rsid w:val="009F72C5"/>
    <w:rsid w:val="00A04721"/>
    <w:rsid w:val="00A22214"/>
    <w:rsid w:val="00A302B1"/>
    <w:rsid w:val="00A3201B"/>
    <w:rsid w:val="00A36008"/>
    <w:rsid w:val="00A620DA"/>
    <w:rsid w:val="00A66003"/>
    <w:rsid w:val="00A70606"/>
    <w:rsid w:val="00A802E3"/>
    <w:rsid w:val="00A9099F"/>
    <w:rsid w:val="00A953DF"/>
    <w:rsid w:val="00AA7AF2"/>
    <w:rsid w:val="00AB538A"/>
    <w:rsid w:val="00AC1C24"/>
    <w:rsid w:val="00AC4BC4"/>
    <w:rsid w:val="00AD300E"/>
    <w:rsid w:val="00AE60B1"/>
    <w:rsid w:val="00AF30E7"/>
    <w:rsid w:val="00B00D1A"/>
    <w:rsid w:val="00B32155"/>
    <w:rsid w:val="00B63269"/>
    <w:rsid w:val="00B66EA0"/>
    <w:rsid w:val="00B70774"/>
    <w:rsid w:val="00B751E5"/>
    <w:rsid w:val="00B83CA5"/>
    <w:rsid w:val="00B8440C"/>
    <w:rsid w:val="00B854EB"/>
    <w:rsid w:val="00B87096"/>
    <w:rsid w:val="00B96525"/>
    <w:rsid w:val="00BA2377"/>
    <w:rsid w:val="00BA3232"/>
    <w:rsid w:val="00BB0641"/>
    <w:rsid w:val="00BB0B72"/>
    <w:rsid w:val="00BC279E"/>
    <w:rsid w:val="00BC5A51"/>
    <w:rsid w:val="00BC7839"/>
    <w:rsid w:val="00BE369A"/>
    <w:rsid w:val="00BE5EBE"/>
    <w:rsid w:val="00C016F3"/>
    <w:rsid w:val="00C13ADB"/>
    <w:rsid w:val="00C37098"/>
    <w:rsid w:val="00C43F79"/>
    <w:rsid w:val="00C6046F"/>
    <w:rsid w:val="00C6333A"/>
    <w:rsid w:val="00C6649D"/>
    <w:rsid w:val="00C67EA3"/>
    <w:rsid w:val="00C7499C"/>
    <w:rsid w:val="00C7771A"/>
    <w:rsid w:val="00C96DF1"/>
    <w:rsid w:val="00CA2C9E"/>
    <w:rsid w:val="00CA77DE"/>
    <w:rsid w:val="00CB1A88"/>
    <w:rsid w:val="00CB527D"/>
    <w:rsid w:val="00CB6A5B"/>
    <w:rsid w:val="00CD0F4B"/>
    <w:rsid w:val="00CE7E45"/>
    <w:rsid w:val="00CE7EC2"/>
    <w:rsid w:val="00D031AB"/>
    <w:rsid w:val="00D126F4"/>
    <w:rsid w:val="00D21611"/>
    <w:rsid w:val="00D304E6"/>
    <w:rsid w:val="00D3163F"/>
    <w:rsid w:val="00D32A09"/>
    <w:rsid w:val="00D3468A"/>
    <w:rsid w:val="00D470B6"/>
    <w:rsid w:val="00D51D20"/>
    <w:rsid w:val="00D6073A"/>
    <w:rsid w:val="00D812F1"/>
    <w:rsid w:val="00D925BC"/>
    <w:rsid w:val="00D97E27"/>
    <w:rsid w:val="00DA0332"/>
    <w:rsid w:val="00DA0D93"/>
    <w:rsid w:val="00DB69FB"/>
    <w:rsid w:val="00DC2685"/>
    <w:rsid w:val="00DD0489"/>
    <w:rsid w:val="00DE1F63"/>
    <w:rsid w:val="00DF5303"/>
    <w:rsid w:val="00E135E3"/>
    <w:rsid w:val="00E16AF6"/>
    <w:rsid w:val="00E22106"/>
    <w:rsid w:val="00E408B2"/>
    <w:rsid w:val="00E4799C"/>
    <w:rsid w:val="00E518D6"/>
    <w:rsid w:val="00E60435"/>
    <w:rsid w:val="00E73C40"/>
    <w:rsid w:val="00E77952"/>
    <w:rsid w:val="00E8536A"/>
    <w:rsid w:val="00EA3FDF"/>
    <w:rsid w:val="00EA4810"/>
    <w:rsid w:val="00EA5921"/>
    <w:rsid w:val="00EA596B"/>
    <w:rsid w:val="00EB1071"/>
    <w:rsid w:val="00EB52EA"/>
    <w:rsid w:val="00EC2EB7"/>
    <w:rsid w:val="00EC37C1"/>
    <w:rsid w:val="00ED660C"/>
    <w:rsid w:val="00EE565A"/>
    <w:rsid w:val="00F20D62"/>
    <w:rsid w:val="00F22A9C"/>
    <w:rsid w:val="00F24C64"/>
    <w:rsid w:val="00F302DD"/>
    <w:rsid w:val="00F33AD5"/>
    <w:rsid w:val="00F51B66"/>
    <w:rsid w:val="00F56047"/>
    <w:rsid w:val="00F56D55"/>
    <w:rsid w:val="00F731A0"/>
    <w:rsid w:val="00F82630"/>
    <w:rsid w:val="00F83C4D"/>
    <w:rsid w:val="00F90980"/>
    <w:rsid w:val="00FA3849"/>
    <w:rsid w:val="00FB65E4"/>
    <w:rsid w:val="00FC280A"/>
    <w:rsid w:val="00FC6058"/>
    <w:rsid w:val="00FD4416"/>
    <w:rsid w:val="016731DD"/>
    <w:rsid w:val="02552F43"/>
    <w:rsid w:val="0360304F"/>
    <w:rsid w:val="03FD133A"/>
    <w:rsid w:val="052108BD"/>
    <w:rsid w:val="05C64912"/>
    <w:rsid w:val="06FE411A"/>
    <w:rsid w:val="0746112F"/>
    <w:rsid w:val="077C0854"/>
    <w:rsid w:val="07A10A6D"/>
    <w:rsid w:val="07C9316C"/>
    <w:rsid w:val="086A17E0"/>
    <w:rsid w:val="08736E20"/>
    <w:rsid w:val="08CF37A9"/>
    <w:rsid w:val="09B1390D"/>
    <w:rsid w:val="09CE4471"/>
    <w:rsid w:val="0A4E1A04"/>
    <w:rsid w:val="0B43543B"/>
    <w:rsid w:val="0B9C5488"/>
    <w:rsid w:val="0C5E4A92"/>
    <w:rsid w:val="0C613A9A"/>
    <w:rsid w:val="0C695619"/>
    <w:rsid w:val="0CC24621"/>
    <w:rsid w:val="0CEA307F"/>
    <w:rsid w:val="0FE75ABF"/>
    <w:rsid w:val="1004740B"/>
    <w:rsid w:val="107D18DE"/>
    <w:rsid w:val="10B74479"/>
    <w:rsid w:val="119D479C"/>
    <w:rsid w:val="11D70EAB"/>
    <w:rsid w:val="12100453"/>
    <w:rsid w:val="121E5653"/>
    <w:rsid w:val="13522EC3"/>
    <w:rsid w:val="138203B9"/>
    <w:rsid w:val="13ED4876"/>
    <w:rsid w:val="14264486"/>
    <w:rsid w:val="145C5A4F"/>
    <w:rsid w:val="14F327E6"/>
    <w:rsid w:val="154126EF"/>
    <w:rsid w:val="155B173B"/>
    <w:rsid w:val="155C342B"/>
    <w:rsid w:val="15653FE8"/>
    <w:rsid w:val="157B4DAD"/>
    <w:rsid w:val="15DC6CEA"/>
    <w:rsid w:val="161A6CC5"/>
    <w:rsid w:val="16284E64"/>
    <w:rsid w:val="170B1C1F"/>
    <w:rsid w:val="17426E5D"/>
    <w:rsid w:val="179627B3"/>
    <w:rsid w:val="17C7736B"/>
    <w:rsid w:val="186728E8"/>
    <w:rsid w:val="19ED7494"/>
    <w:rsid w:val="1A260BB5"/>
    <w:rsid w:val="1B674782"/>
    <w:rsid w:val="1B7D628D"/>
    <w:rsid w:val="1B8078EC"/>
    <w:rsid w:val="1BB74772"/>
    <w:rsid w:val="1C9B4720"/>
    <w:rsid w:val="1DD914AF"/>
    <w:rsid w:val="1E3116AF"/>
    <w:rsid w:val="1E8557E0"/>
    <w:rsid w:val="1E9858BE"/>
    <w:rsid w:val="1ECB6146"/>
    <w:rsid w:val="1F061684"/>
    <w:rsid w:val="1FD11FBB"/>
    <w:rsid w:val="1FE84BF8"/>
    <w:rsid w:val="21037C24"/>
    <w:rsid w:val="21F55C61"/>
    <w:rsid w:val="22CF1D98"/>
    <w:rsid w:val="237151E9"/>
    <w:rsid w:val="25AB7AFC"/>
    <w:rsid w:val="2631302D"/>
    <w:rsid w:val="26930FB9"/>
    <w:rsid w:val="26AC4009"/>
    <w:rsid w:val="27E965B3"/>
    <w:rsid w:val="27F2169A"/>
    <w:rsid w:val="28EB2DBF"/>
    <w:rsid w:val="291C7419"/>
    <w:rsid w:val="29C96614"/>
    <w:rsid w:val="29F53A7A"/>
    <w:rsid w:val="2A0A4431"/>
    <w:rsid w:val="2A4919D3"/>
    <w:rsid w:val="2A765A23"/>
    <w:rsid w:val="2AAD4CB2"/>
    <w:rsid w:val="2AE64B1C"/>
    <w:rsid w:val="2B451D45"/>
    <w:rsid w:val="2C436BFF"/>
    <w:rsid w:val="2CBF33DF"/>
    <w:rsid w:val="2CC4603B"/>
    <w:rsid w:val="2D0435DC"/>
    <w:rsid w:val="2D082AED"/>
    <w:rsid w:val="2D451700"/>
    <w:rsid w:val="2DD10ED6"/>
    <w:rsid w:val="2EDA6802"/>
    <w:rsid w:val="2F69607B"/>
    <w:rsid w:val="2F8E3085"/>
    <w:rsid w:val="2FCA69C7"/>
    <w:rsid w:val="30FE746D"/>
    <w:rsid w:val="31346457"/>
    <w:rsid w:val="323F65DA"/>
    <w:rsid w:val="32C67A91"/>
    <w:rsid w:val="331719DC"/>
    <w:rsid w:val="34460312"/>
    <w:rsid w:val="34FD5543"/>
    <w:rsid w:val="35597FE9"/>
    <w:rsid w:val="35602815"/>
    <w:rsid w:val="357B5D73"/>
    <w:rsid w:val="360826E5"/>
    <w:rsid w:val="361962B6"/>
    <w:rsid w:val="36262C62"/>
    <w:rsid w:val="366100EA"/>
    <w:rsid w:val="368C170D"/>
    <w:rsid w:val="371E6CD5"/>
    <w:rsid w:val="374839F0"/>
    <w:rsid w:val="3854481E"/>
    <w:rsid w:val="38611786"/>
    <w:rsid w:val="39A221D3"/>
    <w:rsid w:val="39E317CF"/>
    <w:rsid w:val="3A061AED"/>
    <w:rsid w:val="3A766D8F"/>
    <w:rsid w:val="3A861366"/>
    <w:rsid w:val="3AE5277A"/>
    <w:rsid w:val="3B742E2D"/>
    <w:rsid w:val="3C3A5129"/>
    <w:rsid w:val="3C9052F1"/>
    <w:rsid w:val="3CF91EB8"/>
    <w:rsid w:val="3D0E1845"/>
    <w:rsid w:val="3DEC0939"/>
    <w:rsid w:val="3EDD3461"/>
    <w:rsid w:val="3EE16D6E"/>
    <w:rsid w:val="3F283D77"/>
    <w:rsid w:val="3FBE2C7D"/>
    <w:rsid w:val="400A7044"/>
    <w:rsid w:val="409E25EC"/>
    <w:rsid w:val="419A1F9C"/>
    <w:rsid w:val="41EF30C5"/>
    <w:rsid w:val="42263DB6"/>
    <w:rsid w:val="43040985"/>
    <w:rsid w:val="432450F0"/>
    <w:rsid w:val="435B4459"/>
    <w:rsid w:val="43D9705F"/>
    <w:rsid w:val="43E84DB9"/>
    <w:rsid w:val="44680652"/>
    <w:rsid w:val="453627CE"/>
    <w:rsid w:val="45CD6390"/>
    <w:rsid w:val="4645307B"/>
    <w:rsid w:val="464B73A0"/>
    <w:rsid w:val="46A52D08"/>
    <w:rsid w:val="476F7AA6"/>
    <w:rsid w:val="47B119E5"/>
    <w:rsid w:val="47C37E26"/>
    <w:rsid w:val="487974E2"/>
    <w:rsid w:val="49040AC2"/>
    <w:rsid w:val="498B1B17"/>
    <w:rsid w:val="49927774"/>
    <w:rsid w:val="49B14F04"/>
    <w:rsid w:val="49BF6100"/>
    <w:rsid w:val="49C863B8"/>
    <w:rsid w:val="49DD1FB9"/>
    <w:rsid w:val="49FD5DE1"/>
    <w:rsid w:val="4A335A66"/>
    <w:rsid w:val="4A527BD5"/>
    <w:rsid w:val="4A654C64"/>
    <w:rsid w:val="4A947CDB"/>
    <w:rsid w:val="4AB71AD3"/>
    <w:rsid w:val="4ACF67F4"/>
    <w:rsid w:val="4AFE68A0"/>
    <w:rsid w:val="4B55514C"/>
    <w:rsid w:val="4C1D1E5E"/>
    <w:rsid w:val="4C3F3105"/>
    <w:rsid w:val="4D07140D"/>
    <w:rsid w:val="4D140480"/>
    <w:rsid w:val="4D151681"/>
    <w:rsid w:val="4D5112D4"/>
    <w:rsid w:val="4E0552D2"/>
    <w:rsid w:val="4EC201C3"/>
    <w:rsid w:val="4EF104ED"/>
    <w:rsid w:val="4EF749F7"/>
    <w:rsid w:val="4F5D6B13"/>
    <w:rsid w:val="4F690855"/>
    <w:rsid w:val="4F94051C"/>
    <w:rsid w:val="4FF47226"/>
    <w:rsid w:val="5080540A"/>
    <w:rsid w:val="50C70845"/>
    <w:rsid w:val="51880FAA"/>
    <w:rsid w:val="51A95109"/>
    <w:rsid w:val="52054BA4"/>
    <w:rsid w:val="523A06FB"/>
    <w:rsid w:val="524D435B"/>
    <w:rsid w:val="52C652C8"/>
    <w:rsid w:val="52F8092C"/>
    <w:rsid w:val="536D11D4"/>
    <w:rsid w:val="542E027A"/>
    <w:rsid w:val="54345F4A"/>
    <w:rsid w:val="552512FF"/>
    <w:rsid w:val="5548351E"/>
    <w:rsid w:val="55B61B02"/>
    <w:rsid w:val="55F116B3"/>
    <w:rsid w:val="57C84DCA"/>
    <w:rsid w:val="59681505"/>
    <w:rsid w:val="59DD1F35"/>
    <w:rsid w:val="5A14221B"/>
    <w:rsid w:val="5A415C81"/>
    <w:rsid w:val="5B300725"/>
    <w:rsid w:val="5B80602E"/>
    <w:rsid w:val="5BCF6AB3"/>
    <w:rsid w:val="5C3C5820"/>
    <w:rsid w:val="5CAC1DC2"/>
    <w:rsid w:val="5CBD21B3"/>
    <w:rsid w:val="5D6A2309"/>
    <w:rsid w:val="5DB33361"/>
    <w:rsid w:val="5DF9068E"/>
    <w:rsid w:val="5E25631F"/>
    <w:rsid w:val="5E821AFD"/>
    <w:rsid w:val="5EBE2BFD"/>
    <w:rsid w:val="5F496546"/>
    <w:rsid w:val="5FF41B3B"/>
    <w:rsid w:val="6050597A"/>
    <w:rsid w:val="60551E81"/>
    <w:rsid w:val="606B0BBC"/>
    <w:rsid w:val="61135EB8"/>
    <w:rsid w:val="612D1244"/>
    <w:rsid w:val="618A5D9A"/>
    <w:rsid w:val="61B77AD9"/>
    <w:rsid w:val="61E31182"/>
    <w:rsid w:val="627E1D6D"/>
    <w:rsid w:val="627F0D80"/>
    <w:rsid w:val="62B466AF"/>
    <w:rsid w:val="64892E97"/>
    <w:rsid w:val="64B9574A"/>
    <w:rsid w:val="64D83862"/>
    <w:rsid w:val="64FC5F63"/>
    <w:rsid w:val="657D778E"/>
    <w:rsid w:val="657F58BC"/>
    <w:rsid w:val="65DF4EC0"/>
    <w:rsid w:val="67703F1B"/>
    <w:rsid w:val="67BA3E2A"/>
    <w:rsid w:val="67E74BA1"/>
    <w:rsid w:val="68862066"/>
    <w:rsid w:val="68A5075E"/>
    <w:rsid w:val="692E5481"/>
    <w:rsid w:val="695970D3"/>
    <w:rsid w:val="69A84119"/>
    <w:rsid w:val="6AC04F6A"/>
    <w:rsid w:val="6ADD2B46"/>
    <w:rsid w:val="6AEF34F2"/>
    <w:rsid w:val="6B052B17"/>
    <w:rsid w:val="6B05795C"/>
    <w:rsid w:val="6B15164D"/>
    <w:rsid w:val="6B706C78"/>
    <w:rsid w:val="6BAB1A97"/>
    <w:rsid w:val="6BCB1404"/>
    <w:rsid w:val="6C2735FA"/>
    <w:rsid w:val="6C9343C8"/>
    <w:rsid w:val="6DA4537F"/>
    <w:rsid w:val="6DDA7A4B"/>
    <w:rsid w:val="6DED1894"/>
    <w:rsid w:val="6E4C5376"/>
    <w:rsid w:val="6EA864BC"/>
    <w:rsid w:val="6EE40D2E"/>
    <w:rsid w:val="6F506E79"/>
    <w:rsid w:val="6F8A3E25"/>
    <w:rsid w:val="6FA220B1"/>
    <w:rsid w:val="6FD32C38"/>
    <w:rsid w:val="6FDC1DBE"/>
    <w:rsid w:val="700D6D9F"/>
    <w:rsid w:val="702F6520"/>
    <w:rsid w:val="70DF3E21"/>
    <w:rsid w:val="72562C4C"/>
    <w:rsid w:val="727B6293"/>
    <w:rsid w:val="72B9257B"/>
    <w:rsid w:val="72F2720D"/>
    <w:rsid w:val="73E906DF"/>
    <w:rsid w:val="742444F7"/>
    <w:rsid w:val="74276786"/>
    <w:rsid w:val="7448157B"/>
    <w:rsid w:val="748C5518"/>
    <w:rsid w:val="75113756"/>
    <w:rsid w:val="76004DE3"/>
    <w:rsid w:val="76094174"/>
    <w:rsid w:val="760A3D24"/>
    <w:rsid w:val="76191677"/>
    <w:rsid w:val="762853D6"/>
    <w:rsid w:val="76BE0D0B"/>
    <w:rsid w:val="778B6BD7"/>
    <w:rsid w:val="779632CD"/>
    <w:rsid w:val="78F849A0"/>
    <w:rsid w:val="79010AED"/>
    <w:rsid w:val="79366CAD"/>
    <w:rsid w:val="7A2E5476"/>
    <w:rsid w:val="7A397292"/>
    <w:rsid w:val="7A3D397C"/>
    <w:rsid w:val="7A9E6CFF"/>
    <w:rsid w:val="7AA30603"/>
    <w:rsid w:val="7B6A1F62"/>
    <w:rsid w:val="7B731E29"/>
    <w:rsid w:val="7C341A2A"/>
    <w:rsid w:val="7C8959BB"/>
    <w:rsid w:val="7DC23371"/>
    <w:rsid w:val="7F161454"/>
    <w:rsid w:val="7F73623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宋体" w:hAnsi="宋体" w:eastAsia="宋体" w:cs="Times New Roman"/>
      <w:kern w:val="2"/>
      <w:sz w:val="28"/>
      <w:szCs w:val="24"/>
      <w:lang w:val="en-US" w:eastAsia="zh-CN" w:bidi="ar-SA"/>
    </w:rPr>
  </w:style>
  <w:style w:type="character" w:default="1" w:styleId="10">
    <w:name w:val="Default Paragraph Font"/>
    <w:link w:val="11"/>
    <w:autoRedefine/>
    <w:semiHidden/>
    <w:qFormat/>
    <w:uiPriority w:val="0"/>
  </w:style>
  <w:style w:type="table" w:default="1" w:styleId="9">
    <w:name w:val="Normal Table"/>
    <w:autoRedefine/>
    <w:semiHidden/>
    <w:qFormat/>
    <w:uiPriority w:val="0"/>
    <w:pPr>
      <w:keepNext w:val="0"/>
      <w:keepLines w:val="0"/>
      <w:widowControl/>
      <w:suppressLineNumbers w:val="0"/>
      <w:spacing w:before="0" w:beforeAutospacing="0" w:after="0" w:afterAutospacing="0"/>
      <w:ind w:left="0" w:right="0"/>
    </w:pPr>
    <w:rPr>
      <w:rFonts w:hint="default" w:ascii="Calibri" w:hAnsi="Calibri" w:cs="Times New Roman"/>
      <w:sz w:val="20"/>
      <w:szCs w:val="20"/>
    </w:rPr>
    <w:tblPr>
      <w:tblCellMar>
        <w:top w:w="0" w:type="dxa"/>
        <w:left w:w="108" w:type="dxa"/>
        <w:bottom w:w="0" w:type="dxa"/>
        <w:right w:w="108" w:type="dxa"/>
      </w:tblCellMar>
    </w:tblPr>
  </w:style>
  <w:style w:type="paragraph" w:styleId="2">
    <w:name w:val="Normal Indent"/>
    <w:basedOn w:val="1"/>
    <w:next w:val="1"/>
    <w:autoRedefine/>
    <w:qFormat/>
    <w:uiPriority w:val="0"/>
    <w:pPr>
      <w:ind w:firstLine="420" w:firstLineChars="200"/>
    </w:pPr>
  </w:style>
  <w:style w:type="paragraph" w:styleId="3">
    <w:name w:val="annotation text"/>
    <w:basedOn w:val="1"/>
    <w:autoRedefine/>
    <w:qFormat/>
    <w:uiPriority w:val="0"/>
    <w:pPr>
      <w:jc w:val="left"/>
    </w:pPr>
  </w:style>
  <w:style w:type="paragraph" w:styleId="4">
    <w:name w:val="Body Text Indent"/>
    <w:basedOn w:val="1"/>
    <w:next w:val="1"/>
    <w:autoRedefine/>
    <w:unhideWhenUsed/>
    <w:qFormat/>
    <w:uiPriority w:val="0"/>
    <w:pPr>
      <w:spacing w:after="120"/>
      <w:ind w:left="200" w:leftChars="200"/>
    </w:pPr>
  </w:style>
  <w:style w:type="paragraph" w:styleId="5">
    <w:name w:val="Body Text Indent 2"/>
    <w:basedOn w:val="1"/>
    <w:autoRedefine/>
    <w:qFormat/>
    <w:uiPriority w:val="0"/>
    <w:pPr>
      <w:spacing w:after="120" w:line="480" w:lineRule="auto"/>
      <w:ind w:left="420" w:leftChars="200"/>
    </w:pPr>
    <w:rPr>
      <w:szCs w:val="24"/>
    </w:rPr>
  </w:style>
  <w:style w:type="paragraph" w:styleId="6">
    <w:name w:val="footer"/>
    <w:basedOn w:val="1"/>
    <w:autoRedefine/>
    <w:qFormat/>
    <w:uiPriority w:val="0"/>
    <w:pPr>
      <w:tabs>
        <w:tab w:val="center" w:pos="4153"/>
        <w:tab w:val="right" w:pos="8306"/>
      </w:tabs>
      <w:snapToGrid w:val="0"/>
      <w:jc w:val="left"/>
    </w:pPr>
    <w:rPr>
      <w:sz w:val="18"/>
      <w:szCs w:val="18"/>
    </w:rPr>
  </w:style>
  <w:style w:type="paragraph" w:styleId="7">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First Indent 2"/>
    <w:basedOn w:val="4"/>
    <w:autoRedefine/>
    <w:qFormat/>
    <w:uiPriority w:val="0"/>
    <w:pPr>
      <w:ind w:firstLine="420" w:firstLineChars="200"/>
    </w:pPr>
    <w:rPr>
      <w:rFonts w:ascii="Times New Roman" w:hAnsi="Times New Roman"/>
    </w:rPr>
  </w:style>
  <w:style w:type="paragraph" w:customStyle="1" w:styleId="11">
    <w:name w:val="_Style 9"/>
    <w:basedOn w:val="1"/>
    <w:link w:val="10"/>
    <w:autoRedefine/>
    <w:qFormat/>
    <w:uiPriority w:val="0"/>
    <w:rPr>
      <w:rFonts w:ascii="Tahoma" w:hAnsi="Tahoma" w:eastAsia="Times New Roman"/>
      <w:kern w:val="0"/>
      <w:sz w:val="24"/>
      <w:szCs w:val="20"/>
    </w:rPr>
  </w:style>
  <w:style w:type="character" w:styleId="12">
    <w:name w:val="page number"/>
    <w:autoRedefine/>
    <w:qFormat/>
    <w:uiPriority w:val="0"/>
    <w:rPr>
      <w:rFonts w:ascii="Tahoma" w:hAnsi="Tahoma"/>
      <w:sz w:val="24"/>
      <w:szCs w:val="20"/>
    </w:rPr>
  </w:style>
  <w:style w:type="character" w:styleId="13">
    <w:name w:val="Hyperlink"/>
    <w:autoRedefine/>
    <w:qFormat/>
    <w:uiPriority w:val="0"/>
    <w:rPr>
      <w:color w:val="0000FF"/>
      <w:u w:val="single"/>
    </w:rPr>
  </w:style>
  <w:style w:type="paragraph" w:customStyle="1" w:styleId="14">
    <w:name w:val=" Char1 Char Char Char Char Char Char Char Char Char Char Char"/>
    <w:basedOn w:val="1"/>
    <w:autoRedefine/>
    <w:qFormat/>
    <w:uiPriority w:val="0"/>
    <w:pPr>
      <w:pageBreakBefore/>
      <w:tabs>
        <w:tab w:val="left" w:pos="432"/>
      </w:tabs>
      <w:ind w:left="432" w:hanging="432"/>
    </w:pPr>
    <w:rPr>
      <w:rFonts w:ascii="Tahoma" w:hAnsi="Tahoma"/>
      <w:sz w:val="24"/>
      <w:szCs w:val="20"/>
    </w:rPr>
  </w:style>
  <w:style w:type="paragraph" w:customStyle="1" w:styleId="15">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10</Pages>
  <Words>4319</Words>
  <Characters>4679</Characters>
  <Lines>47</Lines>
  <Paragraphs>13</Paragraphs>
  <TotalTime>6</TotalTime>
  <ScaleCrop>false</ScaleCrop>
  <LinksUpToDate>false</LinksUpToDate>
  <CharactersWithSpaces>4817</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2015-06-16T07:46:00Z</dcterms:created>
  <dc:creator>石　岚</dc:creator>
  <cp:lastModifiedBy>WPS_1591103659</cp:lastModifiedBy>
  <dcterms:modified xsi:type="dcterms:W3CDTF">2024-03-19T07:50:21Z</dcterms:modified>
  <dc:title>  第14号  上市公司独立董事候选人及提名人声明公告格式</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BE6E811A38B340B489EA7FD08FF3B19E_13</vt:lpwstr>
  </property>
</Properties>
</file>