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eastAsia="宋体"/>
          <w:color w:val="auto"/>
          <w:sz w:val="21"/>
          <w:highlight w:val="none"/>
          <w:lang w:val="en-US" w:eastAsia="zh-CN"/>
        </w:rPr>
      </w:pPr>
      <w:r>
        <w:rPr>
          <w:rFonts w:ascii="Times New Roman" w:eastAsia="宋体"/>
          <w:color w:val="auto"/>
          <w:sz w:val="21"/>
          <w:highlight w:val="none"/>
        </w:rPr>
        <w:t>证券代码：000875               证券简称：吉电股份              公告编号：202</w:t>
      </w:r>
      <w:r>
        <w:rPr>
          <w:rFonts w:hint="eastAsia" w:ascii="Times New Roman" w:eastAsia="宋体"/>
          <w:color w:val="auto"/>
          <w:sz w:val="21"/>
          <w:highlight w:val="none"/>
          <w:lang w:val="en-US" w:eastAsia="zh-CN"/>
        </w:rPr>
        <w:t>4</w:t>
      </w:r>
      <w:r>
        <w:rPr>
          <w:rFonts w:ascii="Times New Roman" w:eastAsia="宋体"/>
          <w:color w:val="auto"/>
          <w:sz w:val="21"/>
          <w:highlight w:val="none"/>
        </w:rPr>
        <w:t>-</w:t>
      </w:r>
      <w:r>
        <w:rPr>
          <w:rFonts w:hint="eastAsia" w:ascii="Times New Roman" w:eastAsia="宋体"/>
          <w:color w:val="auto"/>
          <w:sz w:val="21"/>
          <w:highlight w:val="none"/>
          <w:lang w:val="en-US" w:eastAsia="zh-CN"/>
        </w:rPr>
        <w:t>013</w:t>
      </w:r>
    </w:p>
    <w:p>
      <w:pPr>
        <w:rPr>
          <w:rFonts w:ascii="Times New Roman"/>
          <w:color w:val="auto"/>
          <w:highlight w:val="none"/>
          <w:u w:val="single"/>
        </w:rPr>
      </w:pPr>
      <w:r>
        <w:rPr>
          <w:rFonts w:asci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jc w:val="center"/>
        <w:rPr>
          <w:rFonts w:ascii="Times New Roman" w:eastAsia="宋体"/>
          <w:b/>
          <w:color w:val="auto"/>
          <w:sz w:val="44"/>
          <w:highlight w:val="none"/>
        </w:rPr>
      </w:pPr>
      <w:r>
        <w:rPr>
          <w:rFonts w:ascii="Times New Roman" w:eastAsia="宋体"/>
          <w:b/>
          <w:color w:val="auto"/>
          <w:sz w:val="44"/>
          <w:highlight w:val="none"/>
        </w:rPr>
        <w:t>吉林电力股份有限公司</w:t>
      </w:r>
    </w:p>
    <w:p>
      <w:pPr>
        <w:jc w:val="center"/>
        <w:rPr>
          <w:rFonts w:ascii="Times New Roman" w:eastAsia="宋体"/>
          <w:b/>
          <w:color w:val="auto"/>
          <w:sz w:val="44"/>
          <w:highlight w:val="none"/>
        </w:rPr>
      </w:pPr>
      <w:r>
        <w:rPr>
          <w:rFonts w:ascii="Times New Roman" w:eastAsia="宋体"/>
          <w:b/>
          <w:color w:val="auto"/>
          <w:sz w:val="44"/>
          <w:highlight w:val="none"/>
        </w:rPr>
        <w:t>202</w:t>
      </w:r>
      <w:r>
        <w:rPr>
          <w:rFonts w:hint="eastAsia" w:ascii="Times New Roman" w:eastAsia="宋体"/>
          <w:b/>
          <w:color w:val="auto"/>
          <w:sz w:val="44"/>
          <w:highlight w:val="none"/>
          <w:lang w:val="en-US" w:eastAsia="zh-CN"/>
        </w:rPr>
        <w:t>4</w:t>
      </w:r>
      <w:r>
        <w:rPr>
          <w:rFonts w:ascii="Times New Roman" w:eastAsia="宋体"/>
          <w:b/>
          <w:color w:val="auto"/>
          <w:sz w:val="44"/>
          <w:highlight w:val="none"/>
        </w:rPr>
        <w:t>年第</w:t>
      </w:r>
      <w:r>
        <w:rPr>
          <w:rFonts w:hint="eastAsia" w:ascii="Times New Roman" w:eastAsia="宋体"/>
          <w:b/>
          <w:color w:val="auto"/>
          <w:sz w:val="44"/>
          <w:highlight w:val="none"/>
          <w:lang w:val="en-US" w:eastAsia="zh-CN"/>
        </w:rPr>
        <w:t>一</w:t>
      </w:r>
      <w:r>
        <w:rPr>
          <w:rFonts w:ascii="Times New Roman" w:eastAsia="宋体"/>
          <w:b/>
          <w:color w:val="auto"/>
          <w:sz w:val="44"/>
          <w:highlight w:val="none"/>
        </w:rPr>
        <w:t>次临时股东大会决议公告</w:t>
      </w:r>
    </w:p>
    <w:p>
      <w:pPr>
        <w:jc w:val="center"/>
        <w:rPr>
          <w:rFonts w:ascii="Times New Roman"/>
          <w:color w:val="auto"/>
          <w:sz w:val="24"/>
          <w:szCs w:val="24"/>
          <w:highlight w:val="none"/>
        </w:rPr>
      </w:pP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本公司及董事会全体成员保证信息披露的内容真实、准确、完整，没有虚假记载、误导性陈述或重大遗漏。</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宋体"/>
          <w:b/>
          <w:color w:val="auto"/>
          <w:szCs w:val="28"/>
          <w:highlight w:val="none"/>
        </w:rPr>
      </w:pPr>
      <w:r>
        <w:rPr>
          <w:rFonts w:ascii="Times New Roman" w:eastAsia="宋体"/>
          <w:b/>
          <w:color w:val="auto"/>
          <w:szCs w:val="28"/>
          <w:highlight w:val="none"/>
        </w:rPr>
        <w:t>特别提示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1.本次临时股东大会没有否决提案的情形；</w:t>
      </w:r>
    </w:p>
    <w:p>
      <w:pPr>
        <w:spacing w:line="600" w:lineRule="exact"/>
        <w:ind w:firstLine="560" w:firstLineChars="200"/>
        <w:rPr>
          <w:rFonts w:ascii="Times New Roman" w:eastAsia="仿宋"/>
          <w:color w:val="auto"/>
          <w:szCs w:val="28"/>
          <w:highlight w:val="none"/>
        </w:rPr>
      </w:pPr>
      <w:r>
        <w:rPr>
          <w:rFonts w:ascii="Times New Roman" w:eastAsia="仿宋"/>
          <w:color w:val="auto"/>
          <w:szCs w:val="28"/>
          <w:highlight w:val="none"/>
        </w:rPr>
        <w:t>2.本次临时股东大会不涉及变更以往股东大会决议的情形。</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一、会议召开和出席情况</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1.会议召开的时间：</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现场会议召开时间为：</w:t>
      </w: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1</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31</w:t>
      </w:r>
      <w:r>
        <w:rPr>
          <w:rFonts w:hint="eastAsia" w:ascii="Times New Roman" w:eastAsia="仿宋"/>
          <w:color w:val="auto"/>
          <w:szCs w:val="28"/>
          <w:highlight w:val="none"/>
        </w:rPr>
        <w:t>日（星期</w:t>
      </w:r>
      <w:r>
        <w:rPr>
          <w:rFonts w:hint="eastAsia" w:ascii="Times New Roman" w:eastAsia="仿宋"/>
          <w:color w:val="auto"/>
          <w:szCs w:val="28"/>
          <w:highlight w:val="none"/>
          <w:lang w:val="en-US" w:eastAsia="zh-CN"/>
        </w:rPr>
        <w:t>三</w:t>
      </w:r>
      <w:r>
        <w:rPr>
          <w:rFonts w:hint="eastAsia" w:ascii="Times New Roman" w:eastAsia="仿宋"/>
          <w:color w:val="auto"/>
          <w:szCs w:val="28"/>
          <w:highlight w:val="none"/>
        </w:rPr>
        <w:t>）下午14:00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网络投票时间为：</w:t>
      </w: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1</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31</w:t>
      </w:r>
      <w:r>
        <w:rPr>
          <w:rFonts w:hint="eastAsia" w:ascii="Times New Roman" w:eastAsia="仿宋"/>
          <w:color w:val="auto"/>
          <w:szCs w:val="28"/>
          <w:highlight w:val="none"/>
        </w:rPr>
        <w:t>日</w:t>
      </w:r>
      <w:r>
        <w:rPr>
          <w:rFonts w:ascii="Times New Roman" w:eastAsia="仿宋"/>
          <w:color w:val="auto"/>
          <w:szCs w:val="28"/>
          <w:highlight w:val="none"/>
        </w:rPr>
        <w:t xml:space="preserve">，其中： </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（1）通过深交所交易系统投票</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1</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31</w:t>
      </w:r>
      <w:r>
        <w:rPr>
          <w:rFonts w:hint="eastAsia" w:ascii="Times New Roman" w:eastAsia="仿宋"/>
          <w:color w:val="auto"/>
          <w:szCs w:val="28"/>
          <w:highlight w:val="none"/>
        </w:rPr>
        <w:t>日上午9:15-9:25，9:30-11:30和下午13:00-15:00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（2）通过互联网投票系统投票</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1</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31</w:t>
      </w:r>
      <w:r>
        <w:rPr>
          <w:rFonts w:hint="eastAsia" w:ascii="Times New Roman" w:eastAsia="仿宋"/>
          <w:color w:val="auto"/>
          <w:szCs w:val="28"/>
          <w:highlight w:val="none"/>
        </w:rPr>
        <w:t>日9:15-15:00的任意时间</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2.现场会议召开地点</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吉林电力股份有限公司三楼会议室。</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3.会议召开方式</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本次临时股东大会以现场表决和网络投票相结合的方式进行。</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4.会议召集人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吉林电力股份有限公司第</w:t>
      </w:r>
      <w:r>
        <w:rPr>
          <w:rFonts w:hint="eastAsia" w:ascii="Times New Roman" w:eastAsia="仿宋"/>
          <w:color w:val="auto"/>
          <w:szCs w:val="28"/>
          <w:highlight w:val="none"/>
        </w:rPr>
        <w:t>九</w:t>
      </w:r>
      <w:r>
        <w:rPr>
          <w:rFonts w:ascii="Times New Roman" w:eastAsia="仿宋"/>
          <w:color w:val="auto"/>
          <w:szCs w:val="28"/>
          <w:highlight w:val="none"/>
        </w:rPr>
        <w:t>届董事会。</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5.会议主持人</w:t>
      </w:r>
    </w:p>
    <w:p>
      <w:pPr>
        <w:ind w:firstLine="560" w:firstLineChars="200"/>
        <w:jc w:val="left"/>
        <w:rPr>
          <w:rFonts w:ascii="Times New Roman" w:eastAsia="仿宋"/>
          <w:color w:val="auto"/>
          <w:szCs w:val="28"/>
          <w:highlight w:val="none"/>
        </w:rPr>
      </w:pPr>
      <w:r>
        <w:rPr>
          <w:rFonts w:hint="eastAsia" w:ascii="Times New Roman" w:hAnsi="仿宋" w:eastAsia="仿宋"/>
          <w:color w:val="auto"/>
          <w:szCs w:val="28"/>
          <w:highlight w:val="none"/>
        </w:rPr>
        <w:t>公司董事长才延福先生因公无法出席本次会议，经半数以上董事推举，由董事牛国君先生主持本次会议</w:t>
      </w:r>
      <w:r>
        <w:rPr>
          <w:rFonts w:ascii="Times New Roman" w:hAnsi="仿宋"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6.本次股东大会的召开，符合《公司法》《上市公司股东大会规则》《股票上市规则》及公司《章程》的有关规定。</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（二）会议的出席情况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1.出席的总体情况</w:t>
      </w:r>
    </w:p>
    <w:p>
      <w:pPr>
        <w:spacing w:line="600" w:lineRule="exact"/>
        <w:ind w:firstLine="560" w:firstLineChars="200"/>
        <w:jc w:val="left"/>
        <w:rPr>
          <w:rFonts w:hint="eastAsia" w:ascii="Times New Roman" w:eastAsia="仿宋"/>
          <w:color w:val="auto"/>
          <w:szCs w:val="28"/>
          <w:highlight w:val="none"/>
          <w:lang w:eastAsia="zh-CN"/>
        </w:rPr>
      </w:pPr>
      <w:r>
        <w:rPr>
          <w:rFonts w:ascii="Times New Roman" w:eastAsia="仿宋"/>
          <w:color w:val="auto"/>
          <w:szCs w:val="28"/>
          <w:highlight w:val="none"/>
        </w:rPr>
        <w:t>参加本次股东大会现场会议和网络投票的股东及股东授权委托代表共</w:t>
      </w:r>
      <w:r>
        <w:rPr>
          <w:rFonts w:hint="eastAsia" w:ascii="Times New Roman" w:eastAsia="仿宋"/>
          <w:color w:val="auto"/>
          <w:szCs w:val="28"/>
          <w:highlight w:val="none"/>
          <w:lang w:val="en-US" w:eastAsia="zh-CN"/>
        </w:rPr>
        <w:t>34</w:t>
      </w:r>
      <w:r>
        <w:rPr>
          <w:rFonts w:ascii="Times New Roman" w:eastAsia="仿宋"/>
          <w:color w:val="auto"/>
          <w:szCs w:val="28"/>
          <w:highlight w:val="none"/>
        </w:rPr>
        <w:t>人，代表股份</w:t>
      </w:r>
      <w:r>
        <w:rPr>
          <w:rFonts w:hint="eastAsia" w:ascii="Times New Roman" w:eastAsia="仿宋"/>
          <w:color w:val="auto"/>
          <w:szCs w:val="28"/>
          <w:highlight w:val="none"/>
        </w:rPr>
        <w:t>903,164,966</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32.</w:t>
      </w:r>
      <w:r>
        <w:rPr>
          <w:rFonts w:hint="eastAsia" w:ascii="Times New Roman" w:eastAsia="仿宋"/>
          <w:color w:val="auto"/>
          <w:szCs w:val="28"/>
          <w:highlight w:val="none"/>
          <w:lang w:val="en-US" w:eastAsia="zh-CN"/>
        </w:rPr>
        <w:t>3691</w:t>
      </w:r>
      <w:r>
        <w:rPr>
          <w:rFonts w:hint="eastAsia" w:ascii="Times New Roman" w:eastAsia="仿宋"/>
          <w:color w:val="auto"/>
          <w:szCs w:val="28"/>
          <w:highlight w:val="none"/>
        </w:rPr>
        <w:t>%</w:t>
      </w:r>
      <w:r>
        <w:rPr>
          <w:rFonts w:hint="eastAsia" w:ascii="Times New Roman" w:eastAsia="仿宋"/>
          <w:color w:val="auto"/>
          <w:szCs w:val="28"/>
          <w:highlight w:val="none"/>
          <w:lang w:eastAsia="zh-CN"/>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2.现场会议出席情况</w:t>
      </w:r>
    </w:p>
    <w:p>
      <w:pPr>
        <w:spacing w:line="600" w:lineRule="exact"/>
        <w:ind w:firstLine="560" w:firstLineChars="200"/>
        <w:jc w:val="left"/>
        <w:rPr>
          <w:rFonts w:ascii="Times New Roman" w:eastAsia="仿宋"/>
          <w:color w:val="auto"/>
          <w:sz w:val="36"/>
          <w:szCs w:val="36"/>
          <w:highlight w:val="none"/>
        </w:rPr>
      </w:pPr>
      <w:r>
        <w:rPr>
          <w:rFonts w:ascii="Times New Roman" w:eastAsia="仿宋"/>
          <w:color w:val="auto"/>
          <w:szCs w:val="28"/>
          <w:highlight w:val="none"/>
        </w:rPr>
        <w:t>出席本次股东大会现场会议的股东及股东授权委托代表共</w:t>
      </w:r>
      <w:r>
        <w:rPr>
          <w:rFonts w:hint="eastAsia" w:ascii="Times New Roman" w:eastAsia="仿宋"/>
          <w:color w:val="auto"/>
          <w:szCs w:val="28"/>
          <w:highlight w:val="none"/>
          <w:lang w:val="en-US" w:eastAsia="zh-CN"/>
        </w:rPr>
        <w:t>6</w:t>
      </w:r>
      <w:r>
        <w:rPr>
          <w:rFonts w:ascii="Times New Roman" w:eastAsia="仿宋"/>
          <w:color w:val="auto"/>
          <w:szCs w:val="28"/>
          <w:highlight w:val="none"/>
        </w:rPr>
        <w:t>人，代表股份数量为</w:t>
      </w:r>
      <w:r>
        <w:rPr>
          <w:rFonts w:hint="eastAsia" w:ascii="Times New Roman" w:eastAsia="仿宋"/>
          <w:color w:val="auto"/>
          <w:szCs w:val="28"/>
          <w:highlight w:val="none"/>
        </w:rPr>
        <w:t>889,981,622</w:t>
      </w:r>
      <w:r>
        <w:rPr>
          <w:rFonts w:ascii="Times New Roman" w:eastAsia="仿宋"/>
          <w:color w:val="auto"/>
          <w:szCs w:val="28"/>
          <w:highlight w:val="none"/>
        </w:rPr>
        <w:t>股，占公司有表决权股份总数的3</w:t>
      </w:r>
      <w:r>
        <w:rPr>
          <w:rFonts w:hint="eastAsia" w:ascii="Times New Roman" w:eastAsia="仿宋"/>
          <w:color w:val="auto"/>
          <w:szCs w:val="28"/>
          <w:highlight w:val="none"/>
          <w:lang w:val="en-US" w:eastAsia="zh-CN"/>
        </w:rPr>
        <w:t>1</w:t>
      </w:r>
      <w:r>
        <w:rPr>
          <w:rFonts w:ascii="Times New Roman" w:eastAsia="仿宋"/>
          <w:color w:val="auto"/>
          <w:szCs w:val="28"/>
          <w:highlight w:val="none"/>
        </w:rPr>
        <w:t>.</w:t>
      </w:r>
      <w:r>
        <w:rPr>
          <w:rFonts w:hint="eastAsia" w:ascii="Times New Roman" w:eastAsia="仿宋"/>
          <w:color w:val="auto"/>
          <w:szCs w:val="28"/>
          <w:highlight w:val="none"/>
          <w:lang w:val="en-US" w:eastAsia="zh-CN"/>
        </w:rPr>
        <w:t>8966</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3.网络投票情况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参加本次股东大会网络投票的股东共</w:t>
      </w:r>
      <w:r>
        <w:rPr>
          <w:rFonts w:hint="eastAsia" w:ascii="Times New Roman" w:eastAsia="仿宋"/>
          <w:color w:val="auto"/>
          <w:szCs w:val="28"/>
          <w:highlight w:val="none"/>
          <w:lang w:val="en-US" w:eastAsia="zh-CN"/>
        </w:rPr>
        <w:t>28</w:t>
      </w:r>
      <w:r>
        <w:rPr>
          <w:rFonts w:ascii="Times New Roman" w:eastAsia="仿宋"/>
          <w:color w:val="auto"/>
          <w:szCs w:val="28"/>
          <w:highlight w:val="none"/>
        </w:rPr>
        <w:t>人，代表股份</w:t>
      </w:r>
      <w:r>
        <w:rPr>
          <w:rFonts w:hint="eastAsia" w:ascii="Times New Roman" w:eastAsia="仿宋"/>
          <w:color w:val="auto"/>
          <w:szCs w:val="28"/>
          <w:highlight w:val="none"/>
        </w:rPr>
        <w:t>13,183,344</w:t>
      </w:r>
      <w:r>
        <w:rPr>
          <w:rFonts w:ascii="Times New Roman" w:eastAsia="仿宋"/>
          <w:color w:val="auto"/>
          <w:szCs w:val="28"/>
          <w:highlight w:val="none"/>
        </w:rPr>
        <w:t>股，占公司有表决权股份总数的</w:t>
      </w:r>
      <w:r>
        <w:rPr>
          <w:rFonts w:hint="eastAsia" w:ascii="Times New Roman" w:eastAsia="仿宋"/>
          <w:color w:val="auto"/>
          <w:szCs w:val="28"/>
          <w:highlight w:val="none"/>
          <w:lang w:val="en-US" w:eastAsia="zh-CN"/>
        </w:rPr>
        <w:t>0.4725</w:t>
      </w:r>
      <w:r>
        <w:rPr>
          <w:rFonts w:hint="eastAsia" w:ascii="Times New Roman" w:eastAsia="仿宋"/>
          <w:color w:val="auto"/>
          <w:szCs w:val="28"/>
          <w:highlight w:val="none"/>
        </w:rPr>
        <w:t>%</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4.其他人员出席情况</w:t>
      </w:r>
    </w:p>
    <w:p>
      <w:pPr>
        <w:spacing w:line="600" w:lineRule="exact"/>
        <w:ind w:left="560" w:leftChars="200"/>
        <w:jc w:val="left"/>
        <w:rPr>
          <w:rFonts w:ascii="Times New Roman" w:eastAsia="仿宋"/>
          <w:color w:val="auto"/>
          <w:szCs w:val="28"/>
          <w:highlight w:val="none"/>
        </w:rPr>
      </w:pPr>
      <w:r>
        <w:rPr>
          <w:rFonts w:ascii="Times New Roman" w:eastAsia="仿宋"/>
          <w:color w:val="auto"/>
          <w:szCs w:val="28"/>
          <w:highlight w:val="none"/>
        </w:rPr>
        <w:t>公司董事、监事、高级管理人员</w:t>
      </w:r>
      <w:r>
        <w:rPr>
          <w:rFonts w:hint="eastAsia" w:ascii="Times New Roman" w:eastAsia="仿宋"/>
          <w:color w:val="auto"/>
          <w:szCs w:val="28"/>
          <w:highlight w:val="none"/>
        </w:rPr>
        <w:t>现场列席了会议，</w:t>
      </w:r>
      <w:r>
        <w:rPr>
          <w:rFonts w:ascii="Times New Roman" w:eastAsia="仿宋"/>
          <w:color w:val="auto"/>
          <w:szCs w:val="28"/>
          <w:highlight w:val="none"/>
        </w:rPr>
        <w:t>公司法律顾问</w:t>
      </w:r>
    </w:p>
    <w:p>
      <w:pPr>
        <w:spacing w:line="600" w:lineRule="exact"/>
        <w:jc w:val="left"/>
        <w:rPr>
          <w:rFonts w:hint="eastAsia" w:ascii="Times New Roman" w:hAnsi="仿宋" w:eastAsia="仿宋"/>
          <w:color w:val="auto"/>
          <w:szCs w:val="28"/>
          <w:highlight w:val="none"/>
        </w:rPr>
      </w:pPr>
      <w:r>
        <w:rPr>
          <w:rFonts w:hint="eastAsia" w:ascii="Times New Roman" w:eastAsia="仿宋"/>
          <w:color w:val="auto"/>
          <w:szCs w:val="28"/>
          <w:highlight w:val="none"/>
        </w:rPr>
        <w:t>出席了</w:t>
      </w:r>
      <w:r>
        <w:rPr>
          <w:rFonts w:ascii="Times New Roman" w:eastAsia="仿宋"/>
          <w:color w:val="auto"/>
          <w:szCs w:val="28"/>
          <w:highlight w:val="none"/>
        </w:rPr>
        <w:t>本次</w:t>
      </w:r>
      <w:r>
        <w:rPr>
          <w:rFonts w:hint="eastAsia" w:ascii="Times New Roman" w:eastAsia="仿宋"/>
          <w:color w:val="auto"/>
          <w:szCs w:val="28"/>
          <w:highlight w:val="none"/>
        </w:rPr>
        <w:t>股东大会，并对会议进行见证。</w:t>
      </w:r>
    </w:p>
    <w:p>
      <w:pPr>
        <w:spacing w:line="600" w:lineRule="exact"/>
        <w:ind w:left="560" w:leftChars="200"/>
        <w:jc w:val="left"/>
        <w:rPr>
          <w:rFonts w:ascii="Times New Roman" w:eastAsia="仿宋"/>
          <w:b/>
          <w:color w:val="auto"/>
          <w:szCs w:val="28"/>
          <w:highlight w:val="none"/>
        </w:rPr>
      </w:pPr>
      <w:r>
        <w:rPr>
          <w:rFonts w:ascii="Times New Roman" w:eastAsia="仿宋"/>
          <w:b/>
          <w:color w:val="auto"/>
          <w:szCs w:val="28"/>
          <w:highlight w:val="none"/>
        </w:rPr>
        <w:t>二、提案审议表决情况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（一）本次股东大会采取现场会议和网络投票相结合的方式召开，议案的表决结果是现场表决票和网络表决票的合计数字。</w:t>
      </w:r>
    </w:p>
    <w:p>
      <w:pPr>
        <w:spacing w:line="600" w:lineRule="exact"/>
        <w:ind w:firstLine="560" w:firstLineChars="200"/>
        <w:rPr>
          <w:rFonts w:ascii="Times New Roman" w:eastAsia="仿宋"/>
          <w:color w:val="auto"/>
          <w:szCs w:val="28"/>
          <w:highlight w:val="none"/>
        </w:rPr>
      </w:pPr>
      <w:r>
        <w:rPr>
          <w:rFonts w:hint="eastAsia" w:ascii="Times New Roman" w:eastAsia="仿宋"/>
          <w:color w:val="auto"/>
          <w:szCs w:val="28"/>
          <w:highlight w:val="none"/>
        </w:rPr>
        <w:t>（二）</w:t>
      </w:r>
      <w:r>
        <w:rPr>
          <w:rFonts w:ascii="Times New Roman" w:hAnsi="仿宋" w:eastAsia="仿宋"/>
          <w:color w:val="auto"/>
          <w:szCs w:val="28"/>
          <w:highlight w:val="none"/>
        </w:rPr>
        <w:t>本次会议以逐项记名投票表决方式审议通过了以下提案：</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1.</w:t>
      </w:r>
      <w:r>
        <w:rPr>
          <w:rFonts w:ascii="Times New Roman" w:eastAsia="仿宋"/>
          <w:b/>
          <w:color w:val="auto"/>
          <w:szCs w:val="28"/>
          <w:highlight w:val="none"/>
        </w:rPr>
        <w:t>《</w:t>
      </w:r>
      <w:r>
        <w:rPr>
          <w:rFonts w:hint="eastAsia" w:ascii="Times New Roman" w:eastAsia="仿宋"/>
          <w:b/>
          <w:color w:val="auto"/>
          <w:szCs w:val="28"/>
          <w:highlight w:val="none"/>
        </w:rPr>
        <w:t>关于选举金华先生为第九届董事会独立董事的议案</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8"/>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203"/>
        <w:gridCol w:w="1104"/>
        <w:gridCol w:w="811"/>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11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889,981,622</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11,658,144</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1,468,500</w:t>
            </w:r>
          </w:p>
        </w:tc>
        <w:tc>
          <w:tcPr>
            <w:tcW w:w="8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56,700</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901,639,766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1,468,500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56,700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88.4309 </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11.1391 </w:t>
            </w:r>
          </w:p>
        </w:tc>
        <w:tc>
          <w:tcPr>
            <w:tcW w:w="8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0.4301 </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99.8311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0.1626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0.0063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53"/>
        <w:gridCol w:w="717"/>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25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71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25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224,300 </w:t>
            </w:r>
          </w:p>
        </w:tc>
        <w:tc>
          <w:tcPr>
            <w:tcW w:w="71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11,658,144</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1,468,500</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56,700</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11,882,444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1,468,500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56,700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25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71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88.4309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11.1391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0.4301 </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88.6244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10.9527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0.4229 </w:t>
            </w:r>
          </w:p>
        </w:tc>
      </w:tr>
    </w:tbl>
    <w:p>
      <w:pPr>
        <w:spacing w:line="560" w:lineRule="exact"/>
        <w:ind w:firstLine="560" w:firstLineChars="200"/>
        <w:rPr>
          <w:rFonts w:hint="eastAsia" w:ascii="Times New Roman" w:eastAsia="仿宋"/>
          <w:color w:val="auto"/>
          <w:szCs w:val="28"/>
          <w:highlight w:val="none"/>
          <w:lang w:val="en-US" w:eastAsia="zh-CN"/>
        </w:rPr>
      </w:pPr>
      <w:r>
        <w:rPr>
          <w:rFonts w:ascii="Times New Roman" w:eastAsia="仿宋"/>
          <w:color w:val="auto"/>
          <w:szCs w:val="28"/>
          <w:highlight w:val="none"/>
        </w:rPr>
        <w:t>表决结果：通过了《</w:t>
      </w:r>
      <w:r>
        <w:rPr>
          <w:rFonts w:hint="eastAsia" w:ascii="Times New Roman" w:eastAsia="仿宋"/>
          <w:color w:val="auto"/>
          <w:szCs w:val="28"/>
          <w:highlight w:val="none"/>
        </w:rPr>
        <w:t>关于选举金华先生为第九届董事会独立董事的议案</w:t>
      </w:r>
      <w:r>
        <w:rPr>
          <w:rFonts w:ascii="Times New Roman" w:eastAsia="仿宋"/>
          <w:color w:val="auto"/>
          <w:szCs w:val="28"/>
          <w:highlight w:val="none"/>
        </w:rPr>
        <w:t>》</w:t>
      </w:r>
      <w:r>
        <w:rPr>
          <w:rFonts w:hint="eastAsia" w:ascii="Times New Roman" w:eastAsia="仿宋"/>
          <w:color w:val="auto"/>
          <w:szCs w:val="28"/>
          <w:highlight w:val="none"/>
          <w:lang w:eastAsia="zh-CN"/>
        </w:rPr>
        <w:t>。</w:t>
      </w:r>
    </w:p>
    <w:p>
      <w:pPr>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kern w:val="2"/>
          <w:sz w:val="28"/>
          <w:szCs w:val="28"/>
          <w:lang w:val="en-US" w:eastAsia="zh-CN" w:bidi="ar-SA"/>
        </w:rPr>
        <w:t>公司第九届</w:t>
      </w:r>
      <w:bookmarkStart w:id="0" w:name="_GoBack"/>
      <w:bookmarkEnd w:id="0"/>
      <w:r>
        <w:rPr>
          <w:rFonts w:hint="default" w:ascii="Times New Roman" w:hAnsi="Times New Roman" w:eastAsia="仿宋" w:cs="Times New Roman"/>
          <w:kern w:val="2"/>
          <w:sz w:val="28"/>
          <w:szCs w:val="28"/>
          <w:lang w:val="en-US" w:eastAsia="zh-CN" w:bidi="ar-SA"/>
        </w:rPr>
        <w:t>董事会中兼任公司高级管理人员以及由职工代表担任的董事人数</w:t>
      </w:r>
      <w:r>
        <w:rPr>
          <w:rFonts w:hint="eastAsia" w:ascii="Times New Roman" w:hAnsi="Times New Roman" w:eastAsia="仿宋" w:cs="Times New Roman"/>
          <w:sz w:val="28"/>
          <w:szCs w:val="28"/>
          <w:lang w:val="en-US" w:eastAsia="zh-CN"/>
        </w:rPr>
        <w:t>总计未超过公司董事总数的二分之一。</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2.</w:t>
      </w:r>
      <w:r>
        <w:rPr>
          <w:rFonts w:ascii="Times New Roman" w:eastAsia="仿宋"/>
          <w:b/>
          <w:color w:val="auto"/>
          <w:szCs w:val="28"/>
          <w:highlight w:val="none"/>
        </w:rPr>
        <w:t>《</w:t>
      </w:r>
      <w:r>
        <w:rPr>
          <w:rFonts w:hint="eastAsia" w:ascii="Times New Roman" w:eastAsia="仿宋"/>
          <w:b/>
          <w:color w:val="auto"/>
          <w:szCs w:val="28"/>
          <w:highlight w:val="none"/>
        </w:rPr>
        <w:t>关于申请注册发行公司债券的议案</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8"/>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203"/>
        <w:gridCol w:w="1116"/>
        <w:gridCol w:w="799"/>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11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1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889,981,622</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11,658,144</w:t>
            </w:r>
          </w:p>
        </w:tc>
        <w:tc>
          <w:tcPr>
            <w:tcW w:w="111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1,525,200</w:t>
            </w:r>
          </w:p>
        </w:tc>
        <w:tc>
          <w:tcPr>
            <w:tcW w:w="79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901,639,766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1,525,200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88.4309 </w:t>
            </w:r>
          </w:p>
        </w:tc>
        <w:tc>
          <w:tcPr>
            <w:tcW w:w="111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11.5691 </w:t>
            </w:r>
          </w:p>
        </w:tc>
        <w:tc>
          <w:tcPr>
            <w:tcW w:w="79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99.8311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0.1689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224,300</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11,658,144</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1,525,200</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11,882,444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1,525,200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88.4309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11.5691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88.6244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11.3756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关于申请注册发行公司债券的议案</w:t>
      </w:r>
      <w:r>
        <w:rPr>
          <w:rFonts w:ascii="Times New Roman" w:eastAsia="仿宋"/>
          <w:color w:val="auto"/>
          <w:szCs w:val="28"/>
          <w:highlight w:val="none"/>
        </w:rPr>
        <w:t>》。</w:t>
      </w:r>
    </w:p>
    <w:p>
      <w:pPr>
        <w:spacing w:line="560" w:lineRule="exact"/>
        <w:ind w:firstLine="548" w:firstLineChars="196"/>
        <w:rPr>
          <w:rFonts w:ascii="Times New Roman" w:eastAsia="仿宋"/>
          <w:b/>
          <w:color w:val="auto"/>
          <w:szCs w:val="28"/>
          <w:highlight w:val="none"/>
        </w:rPr>
      </w:pPr>
      <w:r>
        <w:rPr>
          <w:rFonts w:ascii="Times New Roman" w:eastAsia="仿宋"/>
          <w:b/>
          <w:color w:val="auto"/>
          <w:szCs w:val="28"/>
          <w:highlight w:val="none"/>
        </w:rPr>
        <w:t>三、律师出具的法律意见</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1.律师事务所名称：北京市中咨律师事务所</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2.律师姓名：彭亚峰、刘晓航</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3.结论性意见：</w:t>
      </w:r>
    </w:p>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承办律师认为：公司本次股东大会的召集和召开程序、出席会议人员的资格、召集人资格及表决程序、表决结果等均符合法律、法规、其他规范性文件及公司章程的规定，会议形成的决议合法、有效。</w:t>
      </w:r>
    </w:p>
    <w:p>
      <w:pPr>
        <w:spacing w:line="560" w:lineRule="exact"/>
        <w:ind w:firstLine="640"/>
        <w:jc w:val="left"/>
        <w:rPr>
          <w:rFonts w:ascii="Times New Roman" w:eastAsia="仿宋"/>
          <w:b/>
          <w:bCs/>
          <w:color w:val="auto"/>
          <w:szCs w:val="28"/>
          <w:highlight w:val="none"/>
        </w:rPr>
      </w:pPr>
      <w:r>
        <w:rPr>
          <w:rFonts w:ascii="Times New Roman" w:eastAsia="仿宋"/>
          <w:b/>
          <w:bCs/>
          <w:color w:val="auto"/>
          <w:szCs w:val="28"/>
          <w:highlight w:val="none"/>
        </w:rPr>
        <w:t>四、备查文件</w:t>
      </w:r>
    </w:p>
    <w:p>
      <w:pPr>
        <w:spacing w:line="560" w:lineRule="exact"/>
        <w:ind w:firstLine="640"/>
        <w:jc w:val="left"/>
        <w:rPr>
          <w:rFonts w:ascii="Times New Roman" w:eastAsia="仿宋"/>
          <w:bCs/>
          <w:color w:val="auto"/>
          <w:szCs w:val="28"/>
          <w:highlight w:val="none"/>
        </w:rPr>
      </w:pPr>
      <w:r>
        <w:rPr>
          <w:rFonts w:ascii="Times New Roman" w:eastAsia="仿宋"/>
          <w:bCs/>
          <w:color w:val="auto"/>
          <w:szCs w:val="28"/>
          <w:highlight w:val="none"/>
        </w:rPr>
        <w:t>1.经与会董事和记录人签字确认并加盖董事会印章的股东大会决议；</w:t>
      </w:r>
    </w:p>
    <w:p>
      <w:pPr>
        <w:spacing w:line="560" w:lineRule="exact"/>
        <w:ind w:firstLine="640"/>
        <w:jc w:val="left"/>
        <w:rPr>
          <w:rFonts w:ascii="Times New Roman" w:eastAsia="仿宋"/>
          <w:color w:val="auto"/>
          <w:szCs w:val="28"/>
          <w:highlight w:val="none"/>
        </w:rPr>
      </w:pPr>
      <w:r>
        <w:rPr>
          <w:rFonts w:ascii="Times New Roman" w:eastAsia="仿宋"/>
          <w:bCs/>
          <w:color w:val="auto"/>
          <w:szCs w:val="28"/>
          <w:highlight w:val="none"/>
        </w:rPr>
        <w:t>2.法律意见书。</w:t>
      </w:r>
    </w:p>
    <w:p>
      <w:pPr>
        <w:spacing w:line="560" w:lineRule="exact"/>
        <w:ind w:firstLine="640"/>
        <w:jc w:val="left"/>
        <w:rPr>
          <w:rFonts w:ascii="Times New Roman" w:eastAsia="仿宋"/>
          <w:color w:val="auto"/>
          <w:szCs w:val="28"/>
          <w:highlight w:val="none"/>
        </w:rPr>
      </w:pPr>
    </w:p>
    <w:p>
      <w:pPr>
        <w:spacing w:line="560" w:lineRule="exact"/>
        <w:ind w:firstLine="640"/>
        <w:jc w:val="left"/>
        <w:rPr>
          <w:rFonts w:ascii="Times New Roman" w:eastAsia="仿宋"/>
          <w:color w:val="auto"/>
          <w:szCs w:val="28"/>
          <w:highlight w:val="none"/>
        </w:rPr>
      </w:pPr>
      <w:r>
        <w:rPr>
          <w:rFonts w:ascii="Times New Roman" w:eastAsia="仿宋"/>
          <w:color w:val="auto"/>
          <w:szCs w:val="28"/>
          <w:highlight w:val="none"/>
        </w:rPr>
        <w:t>特此公告。</w:t>
      </w: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r>
        <w:rPr>
          <w:rFonts w:ascii="Times New Roman" w:eastAsia="仿宋"/>
          <w:color w:val="auto"/>
          <w:szCs w:val="28"/>
          <w:highlight w:val="none"/>
        </w:rPr>
        <w:t>吉林电力股份有限公司董事会</w:t>
      </w:r>
    </w:p>
    <w:p>
      <w:pPr>
        <w:spacing w:line="560" w:lineRule="exact"/>
        <w:ind w:right="280" w:firstLine="640"/>
        <w:jc w:val="right"/>
        <w:rPr>
          <w:rFonts w:ascii="Times New Roman" w:eastAsia="仿宋"/>
          <w:color w:val="auto"/>
          <w:szCs w:val="28"/>
          <w:highlight w:val="none"/>
        </w:rPr>
      </w:pPr>
      <w:r>
        <w:rPr>
          <w:rFonts w:hint="eastAsia" w:ascii="仿宋" w:hAnsi="仿宋" w:eastAsia="仿宋" w:cs="仿宋"/>
          <w:color w:val="auto"/>
          <w:szCs w:val="28"/>
          <w:highlight w:val="none"/>
        </w:rPr>
        <w:t>二</w:t>
      </w:r>
      <w:r>
        <w:rPr>
          <w:rFonts w:hint="eastAsia" w:ascii="仿宋" w:hAnsi="仿宋" w:eastAsia="仿宋" w:cs="仿宋"/>
          <w:color w:val="auto"/>
          <w:sz w:val="24"/>
          <w:szCs w:val="24"/>
          <w:highlight w:val="none"/>
          <w:lang w:val="en-US" w:eastAsia="zh-CN"/>
        </w:rPr>
        <w:t>〇</w:t>
      </w:r>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一</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三</w:t>
      </w:r>
      <w:r>
        <w:rPr>
          <w:rFonts w:hint="eastAsia" w:ascii="仿宋" w:hAnsi="仿宋" w:eastAsia="仿宋" w:cs="仿宋"/>
          <w:color w:val="auto"/>
          <w:szCs w:val="28"/>
          <w:highlight w:val="none"/>
        </w:rPr>
        <w:t>十</w:t>
      </w:r>
      <w:r>
        <w:rPr>
          <w:rFonts w:hint="eastAsia" w:ascii="仿宋" w:hAnsi="仿宋" w:eastAsia="仿宋" w:cs="仿宋"/>
          <w:color w:val="auto"/>
          <w:szCs w:val="28"/>
          <w:highlight w:val="none"/>
          <w:lang w:val="en-US" w:eastAsia="zh-CN"/>
        </w:rPr>
        <w:t>一</w:t>
      </w:r>
      <w:r>
        <w:rPr>
          <w:rFonts w:hint="eastAsia" w:ascii="仿宋" w:hAnsi="仿宋" w:eastAsia="仿宋" w:cs="仿宋"/>
          <w:color w:val="auto"/>
          <w:szCs w:val="28"/>
          <w:highlight w:val="none"/>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0302F"/>
    <w:rsid w:val="000241D3"/>
    <w:rsid w:val="000325AF"/>
    <w:rsid w:val="00032BD8"/>
    <w:rsid w:val="00034654"/>
    <w:rsid w:val="00034933"/>
    <w:rsid w:val="000421E7"/>
    <w:rsid w:val="000501DC"/>
    <w:rsid w:val="00052AB7"/>
    <w:rsid w:val="00056AD3"/>
    <w:rsid w:val="00062371"/>
    <w:rsid w:val="000724E1"/>
    <w:rsid w:val="000763CC"/>
    <w:rsid w:val="00080C95"/>
    <w:rsid w:val="0009251D"/>
    <w:rsid w:val="00092E4D"/>
    <w:rsid w:val="00093E34"/>
    <w:rsid w:val="00095FFC"/>
    <w:rsid w:val="000961EE"/>
    <w:rsid w:val="000A455C"/>
    <w:rsid w:val="000A565C"/>
    <w:rsid w:val="000B033A"/>
    <w:rsid w:val="000B2C70"/>
    <w:rsid w:val="000B4646"/>
    <w:rsid w:val="000D2802"/>
    <w:rsid w:val="000E1599"/>
    <w:rsid w:val="000E4161"/>
    <w:rsid w:val="000F0F5F"/>
    <w:rsid w:val="00100B97"/>
    <w:rsid w:val="00101DB4"/>
    <w:rsid w:val="00115072"/>
    <w:rsid w:val="00116D95"/>
    <w:rsid w:val="00117340"/>
    <w:rsid w:val="0012204E"/>
    <w:rsid w:val="00130317"/>
    <w:rsid w:val="00147C15"/>
    <w:rsid w:val="00153C13"/>
    <w:rsid w:val="00160BEA"/>
    <w:rsid w:val="00173FFE"/>
    <w:rsid w:val="00176722"/>
    <w:rsid w:val="00191D68"/>
    <w:rsid w:val="001A0B07"/>
    <w:rsid w:val="001B2007"/>
    <w:rsid w:val="001C0E03"/>
    <w:rsid w:val="001D2DC4"/>
    <w:rsid w:val="001E5C4B"/>
    <w:rsid w:val="00200414"/>
    <w:rsid w:val="00205AF0"/>
    <w:rsid w:val="00207DAA"/>
    <w:rsid w:val="00214E8C"/>
    <w:rsid w:val="00215FE8"/>
    <w:rsid w:val="00220EF3"/>
    <w:rsid w:val="0023433B"/>
    <w:rsid w:val="00235071"/>
    <w:rsid w:val="00236F5C"/>
    <w:rsid w:val="00237C69"/>
    <w:rsid w:val="0024285A"/>
    <w:rsid w:val="00243D10"/>
    <w:rsid w:val="00245142"/>
    <w:rsid w:val="002515D7"/>
    <w:rsid w:val="00252792"/>
    <w:rsid w:val="00254F94"/>
    <w:rsid w:val="00255A31"/>
    <w:rsid w:val="00277C51"/>
    <w:rsid w:val="00293D70"/>
    <w:rsid w:val="002A0A9B"/>
    <w:rsid w:val="002A68E8"/>
    <w:rsid w:val="002B03AF"/>
    <w:rsid w:val="002B1B97"/>
    <w:rsid w:val="002B3ABB"/>
    <w:rsid w:val="002E5E21"/>
    <w:rsid w:val="002F3BDF"/>
    <w:rsid w:val="002F435E"/>
    <w:rsid w:val="003213A8"/>
    <w:rsid w:val="0032271E"/>
    <w:rsid w:val="0032728B"/>
    <w:rsid w:val="003273BF"/>
    <w:rsid w:val="003278DA"/>
    <w:rsid w:val="003328A8"/>
    <w:rsid w:val="00333528"/>
    <w:rsid w:val="00345507"/>
    <w:rsid w:val="00350A00"/>
    <w:rsid w:val="00352EDB"/>
    <w:rsid w:val="00362820"/>
    <w:rsid w:val="00382C66"/>
    <w:rsid w:val="003901DE"/>
    <w:rsid w:val="003A37FE"/>
    <w:rsid w:val="003B0130"/>
    <w:rsid w:val="003D3035"/>
    <w:rsid w:val="003E7E32"/>
    <w:rsid w:val="003F23BF"/>
    <w:rsid w:val="003F4268"/>
    <w:rsid w:val="003F623E"/>
    <w:rsid w:val="003F6AAB"/>
    <w:rsid w:val="00404AFC"/>
    <w:rsid w:val="0040676F"/>
    <w:rsid w:val="00417147"/>
    <w:rsid w:val="00420054"/>
    <w:rsid w:val="00435631"/>
    <w:rsid w:val="00440115"/>
    <w:rsid w:val="00443C0F"/>
    <w:rsid w:val="00445B82"/>
    <w:rsid w:val="0044607F"/>
    <w:rsid w:val="00455185"/>
    <w:rsid w:val="00466A7F"/>
    <w:rsid w:val="004731AF"/>
    <w:rsid w:val="004824CE"/>
    <w:rsid w:val="00490439"/>
    <w:rsid w:val="00492EB4"/>
    <w:rsid w:val="00493A34"/>
    <w:rsid w:val="004A4133"/>
    <w:rsid w:val="004A4FBC"/>
    <w:rsid w:val="004A5B20"/>
    <w:rsid w:val="004B052F"/>
    <w:rsid w:val="004B60DB"/>
    <w:rsid w:val="004D296B"/>
    <w:rsid w:val="004E280B"/>
    <w:rsid w:val="004E4C49"/>
    <w:rsid w:val="004E66EC"/>
    <w:rsid w:val="004E7918"/>
    <w:rsid w:val="004E7DC4"/>
    <w:rsid w:val="004F46C9"/>
    <w:rsid w:val="004F5D0A"/>
    <w:rsid w:val="00500CE2"/>
    <w:rsid w:val="005056AD"/>
    <w:rsid w:val="00510497"/>
    <w:rsid w:val="00515E9F"/>
    <w:rsid w:val="0051704E"/>
    <w:rsid w:val="00520F17"/>
    <w:rsid w:val="005401BD"/>
    <w:rsid w:val="005428F2"/>
    <w:rsid w:val="0054523E"/>
    <w:rsid w:val="00545494"/>
    <w:rsid w:val="005478BE"/>
    <w:rsid w:val="005544FF"/>
    <w:rsid w:val="00571190"/>
    <w:rsid w:val="0057660D"/>
    <w:rsid w:val="0058519E"/>
    <w:rsid w:val="005919B2"/>
    <w:rsid w:val="00591A38"/>
    <w:rsid w:val="00594E81"/>
    <w:rsid w:val="005957F8"/>
    <w:rsid w:val="00596A59"/>
    <w:rsid w:val="005A351D"/>
    <w:rsid w:val="005A673F"/>
    <w:rsid w:val="005A79F8"/>
    <w:rsid w:val="005B1160"/>
    <w:rsid w:val="005B3F7C"/>
    <w:rsid w:val="005C13DA"/>
    <w:rsid w:val="005C2B1F"/>
    <w:rsid w:val="005C5438"/>
    <w:rsid w:val="005F408C"/>
    <w:rsid w:val="005F5F8D"/>
    <w:rsid w:val="005F6639"/>
    <w:rsid w:val="005F758C"/>
    <w:rsid w:val="00614A64"/>
    <w:rsid w:val="00625FC9"/>
    <w:rsid w:val="00631F3B"/>
    <w:rsid w:val="00643444"/>
    <w:rsid w:val="00653748"/>
    <w:rsid w:val="00655424"/>
    <w:rsid w:val="0065650C"/>
    <w:rsid w:val="00661823"/>
    <w:rsid w:val="006644D8"/>
    <w:rsid w:val="006659E6"/>
    <w:rsid w:val="00671380"/>
    <w:rsid w:val="00686EBA"/>
    <w:rsid w:val="00687ADB"/>
    <w:rsid w:val="00691DF1"/>
    <w:rsid w:val="00694787"/>
    <w:rsid w:val="00697126"/>
    <w:rsid w:val="00697424"/>
    <w:rsid w:val="006A4AF3"/>
    <w:rsid w:val="006A52DD"/>
    <w:rsid w:val="006B5026"/>
    <w:rsid w:val="006C475E"/>
    <w:rsid w:val="006D2950"/>
    <w:rsid w:val="006D3CCF"/>
    <w:rsid w:val="006D3D9A"/>
    <w:rsid w:val="006D5C62"/>
    <w:rsid w:val="006E2631"/>
    <w:rsid w:val="006E520E"/>
    <w:rsid w:val="006F0BAB"/>
    <w:rsid w:val="006F7570"/>
    <w:rsid w:val="00706D91"/>
    <w:rsid w:val="007075B9"/>
    <w:rsid w:val="0071406F"/>
    <w:rsid w:val="00717782"/>
    <w:rsid w:val="00735A5D"/>
    <w:rsid w:val="00744485"/>
    <w:rsid w:val="00751DF4"/>
    <w:rsid w:val="007568AE"/>
    <w:rsid w:val="0077374F"/>
    <w:rsid w:val="00773A3F"/>
    <w:rsid w:val="00774578"/>
    <w:rsid w:val="00774C13"/>
    <w:rsid w:val="007806CE"/>
    <w:rsid w:val="0078788C"/>
    <w:rsid w:val="00795B47"/>
    <w:rsid w:val="00796618"/>
    <w:rsid w:val="007B4B8A"/>
    <w:rsid w:val="007C30C7"/>
    <w:rsid w:val="007D605A"/>
    <w:rsid w:val="007E2545"/>
    <w:rsid w:val="007E7F07"/>
    <w:rsid w:val="007F3628"/>
    <w:rsid w:val="0081342B"/>
    <w:rsid w:val="008174BB"/>
    <w:rsid w:val="00824B48"/>
    <w:rsid w:val="00825816"/>
    <w:rsid w:val="00826AD7"/>
    <w:rsid w:val="0084149D"/>
    <w:rsid w:val="0084509C"/>
    <w:rsid w:val="008527E1"/>
    <w:rsid w:val="008625FA"/>
    <w:rsid w:val="008723AD"/>
    <w:rsid w:val="00877024"/>
    <w:rsid w:val="00882898"/>
    <w:rsid w:val="00883C17"/>
    <w:rsid w:val="00886EE8"/>
    <w:rsid w:val="00891378"/>
    <w:rsid w:val="00894FD3"/>
    <w:rsid w:val="008A5C02"/>
    <w:rsid w:val="008B62AC"/>
    <w:rsid w:val="008B7B5F"/>
    <w:rsid w:val="008C4CBB"/>
    <w:rsid w:val="008D5655"/>
    <w:rsid w:val="008E272C"/>
    <w:rsid w:val="008E53F1"/>
    <w:rsid w:val="008E6EA9"/>
    <w:rsid w:val="008F7C4A"/>
    <w:rsid w:val="00900A65"/>
    <w:rsid w:val="00905D26"/>
    <w:rsid w:val="00922BF9"/>
    <w:rsid w:val="009413AA"/>
    <w:rsid w:val="00944D20"/>
    <w:rsid w:val="00955E04"/>
    <w:rsid w:val="00956AB6"/>
    <w:rsid w:val="00957550"/>
    <w:rsid w:val="00972B08"/>
    <w:rsid w:val="00976AC5"/>
    <w:rsid w:val="00977906"/>
    <w:rsid w:val="009806CC"/>
    <w:rsid w:val="009829AE"/>
    <w:rsid w:val="0098658B"/>
    <w:rsid w:val="00987470"/>
    <w:rsid w:val="00991C14"/>
    <w:rsid w:val="00997C4A"/>
    <w:rsid w:val="009A505A"/>
    <w:rsid w:val="009B182B"/>
    <w:rsid w:val="009B5FE8"/>
    <w:rsid w:val="009C0790"/>
    <w:rsid w:val="009C4DAC"/>
    <w:rsid w:val="009E054F"/>
    <w:rsid w:val="009E332E"/>
    <w:rsid w:val="009F38B9"/>
    <w:rsid w:val="00A006F9"/>
    <w:rsid w:val="00A041CF"/>
    <w:rsid w:val="00A10EC2"/>
    <w:rsid w:val="00A12C52"/>
    <w:rsid w:val="00A2117A"/>
    <w:rsid w:val="00A32DF6"/>
    <w:rsid w:val="00A445E2"/>
    <w:rsid w:val="00A47094"/>
    <w:rsid w:val="00A63910"/>
    <w:rsid w:val="00A67F20"/>
    <w:rsid w:val="00A706E6"/>
    <w:rsid w:val="00A72125"/>
    <w:rsid w:val="00A73D48"/>
    <w:rsid w:val="00A86A94"/>
    <w:rsid w:val="00A92155"/>
    <w:rsid w:val="00A9359F"/>
    <w:rsid w:val="00A941D0"/>
    <w:rsid w:val="00A954AE"/>
    <w:rsid w:val="00AB616F"/>
    <w:rsid w:val="00AB69A5"/>
    <w:rsid w:val="00AD155B"/>
    <w:rsid w:val="00AF0F97"/>
    <w:rsid w:val="00B10DC0"/>
    <w:rsid w:val="00B12A86"/>
    <w:rsid w:val="00B238C5"/>
    <w:rsid w:val="00B24DDE"/>
    <w:rsid w:val="00B25E99"/>
    <w:rsid w:val="00B30498"/>
    <w:rsid w:val="00B33D30"/>
    <w:rsid w:val="00B36393"/>
    <w:rsid w:val="00B478D6"/>
    <w:rsid w:val="00B567C2"/>
    <w:rsid w:val="00B61B56"/>
    <w:rsid w:val="00B7350A"/>
    <w:rsid w:val="00B84FEC"/>
    <w:rsid w:val="00B956FB"/>
    <w:rsid w:val="00BA1B6A"/>
    <w:rsid w:val="00BA2BA7"/>
    <w:rsid w:val="00BA3717"/>
    <w:rsid w:val="00BA4FFE"/>
    <w:rsid w:val="00BA6379"/>
    <w:rsid w:val="00BB061C"/>
    <w:rsid w:val="00BB687E"/>
    <w:rsid w:val="00BF2313"/>
    <w:rsid w:val="00C06E83"/>
    <w:rsid w:val="00C133EA"/>
    <w:rsid w:val="00C13D41"/>
    <w:rsid w:val="00C15CC7"/>
    <w:rsid w:val="00C1665A"/>
    <w:rsid w:val="00C30D92"/>
    <w:rsid w:val="00C32FDF"/>
    <w:rsid w:val="00C35F5E"/>
    <w:rsid w:val="00C401A2"/>
    <w:rsid w:val="00C448CD"/>
    <w:rsid w:val="00C47BDF"/>
    <w:rsid w:val="00C531BD"/>
    <w:rsid w:val="00C543F1"/>
    <w:rsid w:val="00C6065E"/>
    <w:rsid w:val="00C606A8"/>
    <w:rsid w:val="00C734B4"/>
    <w:rsid w:val="00C814D1"/>
    <w:rsid w:val="00CB5E61"/>
    <w:rsid w:val="00CD23C9"/>
    <w:rsid w:val="00CE792F"/>
    <w:rsid w:val="00CF5816"/>
    <w:rsid w:val="00D059C9"/>
    <w:rsid w:val="00D136ED"/>
    <w:rsid w:val="00D17D71"/>
    <w:rsid w:val="00D22505"/>
    <w:rsid w:val="00D25718"/>
    <w:rsid w:val="00D26B0A"/>
    <w:rsid w:val="00D34A28"/>
    <w:rsid w:val="00D35AD1"/>
    <w:rsid w:val="00D42353"/>
    <w:rsid w:val="00D46D21"/>
    <w:rsid w:val="00D54312"/>
    <w:rsid w:val="00D56998"/>
    <w:rsid w:val="00D64BD2"/>
    <w:rsid w:val="00D679AC"/>
    <w:rsid w:val="00D7520D"/>
    <w:rsid w:val="00D852B7"/>
    <w:rsid w:val="00DA626C"/>
    <w:rsid w:val="00DB1B91"/>
    <w:rsid w:val="00DB3D22"/>
    <w:rsid w:val="00DB3D7F"/>
    <w:rsid w:val="00DB5C0F"/>
    <w:rsid w:val="00DD06BB"/>
    <w:rsid w:val="00DE58BB"/>
    <w:rsid w:val="00DF1555"/>
    <w:rsid w:val="00DF1B07"/>
    <w:rsid w:val="00DF2B85"/>
    <w:rsid w:val="00DF393B"/>
    <w:rsid w:val="00E13259"/>
    <w:rsid w:val="00E22E13"/>
    <w:rsid w:val="00E31D35"/>
    <w:rsid w:val="00E354A5"/>
    <w:rsid w:val="00E409E5"/>
    <w:rsid w:val="00E41413"/>
    <w:rsid w:val="00E45B71"/>
    <w:rsid w:val="00E47611"/>
    <w:rsid w:val="00E510FD"/>
    <w:rsid w:val="00E60D18"/>
    <w:rsid w:val="00E6797B"/>
    <w:rsid w:val="00E67C5A"/>
    <w:rsid w:val="00E838F6"/>
    <w:rsid w:val="00E85039"/>
    <w:rsid w:val="00E90219"/>
    <w:rsid w:val="00EA31BC"/>
    <w:rsid w:val="00EA5C5C"/>
    <w:rsid w:val="00EB05AD"/>
    <w:rsid w:val="00EB6E11"/>
    <w:rsid w:val="00EC4BFF"/>
    <w:rsid w:val="00ED0FE4"/>
    <w:rsid w:val="00ED2A4D"/>
    <w:rsid w:val="00EE3E27"/>
    <w:rsid w:val="00EE4CE0"/>
    <w:rsid w:val="00EE5393"/>
    <w:rsid w:val="00EF26EB"/>
    <w:rsid w:val="00EF48B7"/>
    <w:rsid w:val="00F01EF0"/>
    <w:rsid w:val="00F02FC5"/>
    <w:rsid w:val="00F04C83"/>
    <w:rsid w:val="00F079FD"/>
    <w:rsid w:val="00F2220D"/>
    <w:rsid w:val="00F2271A"/>
    <w:rsid w:val="00F305A2"/>
    <w:rsid w:val="00F34595"/>
    <w:rsid w:val="00F46928"/>
    <w:rsid w:val="00F62652"/>
    <w:rsid w:val="00F63044"/>
    <w:rsid w:val="00F65CDC"/>
    <w:rsid w:val="00F70D43"/>
    <w:rsid w:val="00F81753"/>
    <w:rsid w:val="00F83A07"/>
    <w:rsid w:val="00FB079F"/>
    <w:rsid w:val="00FB52EA"/>
    <w:rsid w:val="00FB6A43"/>
    <w:rsid w:val="00FE6DD1"/>
    <w:rsid w:val="00FF5F6F"/>
    <w:rsid w:val="01764298"/>
    <w:rsid w:val="02495247"/>
    <w:rsid w:val="02796F68"/>
    <w:rsid w:val="02C16675"/>
    <w:rsid w:val="033B6E7D"/>
    <w:rsid w:val="041013E1"/>
    <w:rsid w:val="05320B6A"/>
    <w:rsid w:val="05C94D77"/>
    <w:rsid w:val="05F67490"/>
    <w:rsid w:val="07113235"/>
    <w:rsid w:val="07443DB1"/>
    <w:rsid w:val="084D5B1D"/>
    <w:rsid w:val="087B10F6"/>
    <w:rsid w:val="08BF38BF"/>
    <w:rsid w:val="090202D3"/>
    <w:rsid w:val="0B2D352A"/>
    <w:rsid w:val="0B975FCC"/>
    <w:rsid w:val="0CCD3324"/>
    <w:rsid w:val="0CE623EF"/>
    <w:rsid w:val="0D0909BA"/>
    <w:rsid w:val="0E5E5540"/>
    <w:rsid w:val="0E6C207D"/>
    <w:rsid w:val="0EE35058"/>
    <w:rsid w:val="0EF10876"/>
    <w:rsid w:val="0F0C3551"/>
    <w:rsid w:val="0F8220FA"/>
    <w:rsid w:val="11231633"/>
    <w:rsid w:val="11630D8D"/>
    <w:rsid w:val="11D023BF"/>
    <w:rsid w:val="12745F31"/>
    <w:rsid w:val="13037207"/>
    <w:rsid w:val="13494DFC"/>
    <w:rsid w:val="13602B08"/>
    <w:rsid w:val="14440BF3"/>
    <w:rsid w:val="16322E06"/>
    <w:rsid w:val="177E19AB"/>
    <w:rsid w:val="17FB48E2"/>
    <w:rsid w:val="18B45C9C"/>
    <w:rsid w:val="1A2719E4"/>
    <w:rsid w:val="1A7C11FF"/>
    <w:rsid w:val="1A941F3E"/>
    <w:rsid w:val="1B542D7A"/>
    <w:rsid w:val="1B9466BE"/>
    <w:rsid w:val="1E99430F"/>
    <w:rsid w:val="1F9C0EED"/>
    <w:rsid w:val="1FD223B2"/>
    <w:rsid w:val="1FFF2205"/>
    <w:rsid w:val="21A6749D"/>
    <w:rsid w:val="221A56D4"/>
    <w:rsid w:val="22475C84"/>
    <w:rsid w:val="234D06B2"/>
    <w:rsid w:val="23866614"/>
    <w:rsid w:val="247D1150"/>
    <w:rsid w:val="24FD103B"/>
    <w:rsid w:val="253F05F7"/>
    <w:rsid w:val="25D05970"/>
    <w:rsid w:val="261417DA"/>
    <w:rsid w:val="26541E50"/>
    <w:rsid w:val="278F13FA"/>
    <w:rsid w:val="27903B1C"/>
    <w:rsid w:val="298F6A63"/>
    <w:rsid w:val="299332F5"/>
    <w:rsid w:val="29B87076"/>
    <w:rsid w:val="2A1C5DF0"/>
    <w:rsid w:val="2A367A9E"/>
    <w:rsid w:val="2A5A35B6"/>
    <w:rsid w:val="2A5B7017"/>
    <w:rsid w:val="2A876238"/>
    <w:rsid w:val="2AFD0B6C"/>
    <w:rsid w:val="2BAB7745"/>
    <w:rsid w:val="2BC07154"/>
    <w:rsid w:val="2E1F33EC"/>
    <w:rsid w:val="2E3203BB"/>
    <w:rsid w:val="2F0B154A"/>
    <w:rsid w:val="2F4C2585"/>
    <w:rsid w:val="30A440D4"/>
    <w:rsid w:val="30E03899"/>
    <w:rsid w:val="31942D71"/>
    <w:rsid w:val="32E41118"/>
    <w:rsid w:val="33830AE3"/>
    <w:rsid w:val="3389522A"/>
    <w:rsid w:val="339E533B"/>
    <w:rsid w:val="34AB41EF"/>
    <w:rsid w:val="359F4EE3"/>
    <w:rsid w:val="35B94D23"/>
    <w:rsid w:val="35CA76E4"/>
    <w:rsid w:val="37B63D79"/>
    <w:rsid w:val="3840674A"/>
    <w:rsid w:val="384D38EC"/>
    <w:rsid w:val="39CE1CFC"/>
    <w:rsid w:val="3A1A4DDC"/>
    <w:rsid w:val="3A616898"/>
    <w:rsid w:val="3B097CC8"/>
    <w:rsid w:val="3C243228"/>
    <w:rsid w:val="3D797FA6"/>
    <w:rsid w:val="3D9E1CF8"/>
    <w:rsid w:val="3EE33765"/>
    <w:rsid w:val="3F3746A5"/>
    <w:rsid w:val="3F3D31A6"/>
    <w:rsid w:val="40367E44"/>
    <w:rsid w:val="403E69E2"/>
    <w:rsid w:val="403F3594"/>
    <w:rsid w:val="41FB150A"/>
    <w:rsid w:val="42E06EDC"/>
    <w:rsid w:val="43226EA0"/>
    <w:rsid w:val="44A23DB0"/>
    <w:rsid w:val="459E299E"/>
    <w:rsid w:val="45F12667"/>
    <w:rsid w:val="46152C69"/>
    <w:rsid w:val="46A53BDE"/>
    <w:rsid w:val="48131866"/>
    <w:rsid w:val="482B4E66"/>
    <w:rsid w:val="49C70A0E"/>
    <w:rsid w:val="4A05330E"/>
    <w:rsid w:val="4A2867F5"/>
    <w:rsid w:val="4A6B799C"/>
    <w:rsid w:val="4B335935"/>
    <w:rsid w:val="4BFF6BD4"/>
    <w:rsid w:val="4C33281D"/>
    <w:rsid w:val="4C6038EA"/>
    <w:rsid w:val="4CD568D6"/>
    <w:rsid w:val="4CFA6E65"/>
    <w:rsid w:val="4D9841C0"/>
    <w:rsid w:val="4E46308D"/>
    <w:rsid w:val="4FE70661"/>
    <w:rsid w:val="503D68E9"/>
    <w:rsid w:val="512F7E20"/>
    <w:rsid w:val="51DD49D4"/>
    <w:rsid w:val="52162321"/>
    <w:rsid w:val="53897517"/>
    <w:rsid w:val="53B17A9A"/>
    <w:rsid w:val="53C0377C"/>
    <w:rsid w:val="53FA0B42"/>
    <w:rsid w:val="54512F6A"/>
    <w:rsid w:val="556A776D"/>
    <w:rsid w:val="56F560F1"/>
    <w:rsid w:val="578953F6"/>
    <w:rsid w:val="585C3454"/>
    <w:rsid w:val="5982398B"/>
    <w:rsid w:val="59F46363"/>
    <w:rsid w:val="5A5A6326"/>
    <w:rsid w:val="5AC71CFE"/>
    <w:rsid w:val="5BA030EC"/>
    <w:rsid w:val="5BCE1E62"/>
    <w:rsid w:val="5C606002"/>
    <w:rsid w:val="5C87586C"/>
    <w:rsid w:val="5CD909A0"/>
    <w:rsid w:val="5CE609DA"/>
    <w:rsid w:val="5E007244"/>
    <w:rsid w:val="5E656FE5"/>
    <w:rsid w:val="5EE94178"/>
    <w:rsid w:val="5F1B5515"/>
    <w:rsid w:val="5F74592B"/>
    <w:rsid w:val="5FC375BE"/>
    <w:rsid w:val="5FF046C4"/>
    <w:rsid w:val="60232CD0"/>
    <w:rsid w:val="604D4532"/>
    <w:rsid w:val="605E03FB"/>
    <w:rsid w:val="60652495"/>
    <w:rsid w:val="626952A3"/>
    <w:rsid w:val="634575DE"/>
    <w:rsid w:val="64ED064C"/>
    <w:rsid w:val="65BB15C9"/>
    <w:rsid w:val="661014EE"/>
    <w:rsid w:val="66B14DC1"/>
    <w:rsid w:val="673431B9"/>
    <w:rsid w:val="67992086"/>
    <w:rsid w:val="68B50AE3"/>
    <w:rsid w:val="68C639F2"/>
    <w:rsid w:val="6AC17EF0"/>
    <w:rsid w:val="6B4017E9"/>
    <w:rsid w:val="6B590CE7"/>
    <w:rsid w:val="6B796B3C"/>
    <w:rsid w:val="6BDC1EC2"/>
    <w:rsid w:val="6C1E24CF"/>
    <w:rsid w:val="6C3A24A5"/>
    <w:rsid w:val="6C6674D7"/>
    <w:rsid w:val="6D600FB1"/>
    <w:rsid w:val="6D841735"/>
    <w:rsid w:val="6DB412A0"/>
    <w:rsid w:val="6E380E1F"/>
    <w:rsid w:val="6E3C540B"/>
    <w:rsid w:val="6EF23C35"/>
    <w:rsid w:val="6F2A7137"/>
    <w:rsid w:val="709D7BEE"/>
    <w:rsid w:val="71BD2F77"/>
    <w:rsid w:val="721E2EEB"/>
    <w:rsid w:val="729C1A78"/>
    <w:rsid w:val="72AB0CCE"/>
    <w:rsid w:val="73ED338F"/>
    <w:rsid w:val="750C1539"/>
    <w:rsid w:val="753757DB"/>
    <w:rsid w:val="75832401"/>
    <w:rsid w:val="75AD5B28"/>
    <w:rsid w:val="75EE5AC0"/>
    <w:rsid w:val="760E2046"/>
    <w:rsid w:val="762F485B"/>
    <w:rsid w:val="768C680C"/>
    <w:rsid w:val="7786320D"/>
    <w:rsid w:val="78233E9E"/>
    <w:rsid w:val="79210969"/>
    <w:rsid w:val="798423AA"/>
    <w:rsid w:val="79C1586A"/>
    <w:rsid w:val="79CA7F61"/>
    <w:rsid w:val="7A4F6913"/>
    <w:rsid w:val="7A7B04E0"/>
    <w:rsid w:val="7AB54B62"/>
    <w:rsid w:val="7D6F715D"/>
    <w:rsid w:val="7D7809E9"/>
    <w:rsid w:val="7E7549E3"/>
    <w:rsid w:val="7EC76875"/>
    <w:rsid w:val="7F205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28"/>
      <w:szCs w:val="21"/>
      <w:lang w:val="en-US" w:eastAsia="zh-CN" w:bidi="ar-SA"/>
    </w:rPr>
  </w:style>
  <w:style w:type="character" w:default="1" w:styleId="10">
    <w:name w:val="Default Paragraph Font"/>
    <w:link w:val="11"/>
    <w:semiHidden/>
    <w:uiPriority w:val="0"/>
    <w:rPr>
      <w:rFonts w:ascii="Tahoma" w:hAnsi="Tahoma"/>
      <w:sz w:val="24"/>
      <w:szCs w:val="20"/>
    </w:rPr>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3">
    <w:name w:val="Body Text Indent"/>
    <w:basedOn w:val="1"/>
    <w:next w:val="1"/>
    <w:link w:val="15"/>
    <w:autoRedefine/>
    <w:qFormat/>
    <w:uiPriority w:val="0"/>
    <w:pPr>
      <w:spacing w:after="120" w:afterLines="0" w:afterAutospacing="0"/>
      <w:ind w:left="420" w:leftChars="200"/>
    </w:pPr>
  </w:style>
  <w:style w:type="paragraph" w:styleId="4">
    <w:name w:val="Balloon Text"/>
    <w:basedOn w:val="1"/>
    <w:link w:val="16"/>
    <w:autoRedefine/>
    <w:semiHidden/>
    <w:qFormat/>
    <w:uiPriority w:val="0"/>
    <w:rPr>
      <w:sz w:val="18"/>
      <w:szCs w:val="18"/>
    </w:rPr>
  </w:style>
  <w:style w:type="paragraph" w:styleId="5">
    <w:name w:val="footer"/>
    <w:basedOn w:val="1"/>
    <w:link w:val="17"/>
    <w:autoRedefine/>
    <w:qFormat/>
    <w:uiPriority w:val="0"/>
    <w:pPr>
      <w:tabs>
        <w:tab w:val="center" w:pos="4153"/>
        <w:tab w:val="right" w:pos="8306"/>
      </w:tabs>
      <w:snapToGrid w:val="0"/>
      <w:jc w:val="left"/>
    </w:pPr>
    <w:rPr>
      <w:sz w:val="18"/>
      <w:szCs w:val="18"/>
    </w:rPr>
  </w:style>
  <w:style w:type="paragraph" w:styleId="6">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ind w:firstLine="420" w:firstLineChars="200"/>
    </w:pPr>
    <w:rPr>
      <w:rFonts w:ascii="Times New Roman" w:hAnsi="Times New Roma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9"/>
    <w:basedOn w:val="1"/>
    <w:link w:val="10"/>
    <w:autoRedefine/>
    <w:qFormat/>
    <w:uiPriority w:val="0"/>
    <w:rPr>
      <w:rFonts w:ascii="Tahoma" w:hAnsi="Tahoma" w:eastAsia="Times New Roman"/>
      <w:color w:val="auto"/>
      <w:sz w:val="24"/>
      <w:szCs w:val="20"/>
    </w:rPr>
  </w:style>
  <w:style w:type="character" w:styleId="12">
    <w:name w:val="page number"/>
    <w:autoRedefine/>
    <w:qFormat/>
    <w:uiPriority w:val="0"/>
  </w:style>
  <w:style w:type="character" w:styleId="13">
    <w:name w:val="FollowedHyperlink"/>
    <w:autoRedefine/>
    <w:unhideWhenUsed/>
    <w:qFormat/>
    <w:uiPriority w:val="99"/>
    <w:rPr>
      <w:rFonts w:ascii="Tahoma" w:hAnsi="Tahoma"/>
      <w:color w:val="954F72"/>
      <w:sz w:val="24"/>
      <w:szCs w:val="20"/>
      <w:u w:val="single"/>
    </w:rPr>
  </w:style>
  <w:style w:type="character" w:styleId="14">
    <w:name w:val="Hyperlink"/>
    <w:autoRedefine/>
    <w:qFormat/>
    <w:uiPriority w:val="0"/>
    <w:rPr>
      <w:color w:val="0000FF"/>
      <w:u w:val="single"/>
    </w:rPr>
  </w:style>
  <w:style w:type="character" w:customStyle="1" w:styleId="15">
    <w:name w:val="正文文本缩进 字符"/>
    <w:link w:val="3"/>
    <w:autoRedefine/>
    <w:qFormat/>
    <w:uiPriority w:val="0"/>
    <w:rPr>
      <w:rFonts w:hint="default" w:ascii="Calibri" w:hAnsi="Calibri" w:cs="Calibri"/>
      <w:kern w:val="2"/>
      <w:sz w:val="21"/>
      <w:szCs w:val="21"/>
    </w:rPr>
  </w:style>
  <w:style w:type="character" w:customStyle="1" w:styleId="16">
    <w:name w:val="批注框文本 字符"/>
    <w:link w:val="4"/>
    <w:autoRedefine/>
    <w:semiHidden/>
    <w:qFormat/>
    <w:uiPriority w:val="0"/>
    <w:rPr>
      <w:rFonts w:ascii="仿宋_GB2312" w:eastAsia="仿宋_GB2312"/>
      <w:color w:val="000000"/>
      <w:sz w:val="18"/>
      <w:szCs w:val="18"/>
    </w:rPr>
  </w:style>
  <w:style w:type="character" w:customStyle="1" w:styleId="17">
    <w:name w:val="页脚 字符"/>
    <w:link w:val="5"/>
    <w:autoRedefine/>
    <w:qFormat/>
    <w:uiPriority w:val="0"/>
    <w:rPr>
      <w:rFonts w:ascii="仿宋_GB2312" w:eastAsia="仿宋_GB2312"/>
      <w:color w:val="000000"/>
      <w:sz w:val="18"/>
      <w:szCs w:val="18"/>
    </w:rPr>
  </w:style>
  <w:style w:type="character" w:customStyle="1" w:styleId="18">
    <w:name w:val="页眉 字符"/>
    <w:link w:val="6"/>
    <w:autoRedefine/>
    <w:qFormat/>
    <w:uiPriority w:val="0"/>
    <w:rPr>
      <w:rFonts w:ascii="仿宋_GB2312" w:eastAsia="仿宋_GB2312"/>
      <w:color w:val="000000"/>
      <w:sz w:val="18"/>
      <w:szCs w:val="18"/>
    </w:rPr>
  </w:style>
  <w:style w:type="character" w:customStyle="1" w:styleId="19">
    <w:name w:val="da1"/>
    <w:autoRedefine/>
    <w:qFormat/>
    <w:uiPriority w:val="0"/>
    <w:rPr>
      <w:rFonts w:ascii="_x000B__x000C_" w:hAnsi="_x000B__x000C_"/>
      <w:strike/>
      <w:spacing w:val="360"/>
      <w:sz w:val="21"/>
      <w:u w:val="none"/>
    </w:rPr>
  </w:style>
  <w:style w:type="character" w:customStyle="1" w:styleId="20">
    <w:name w:val="font11"/>
    <w:autoRedefine/>
    <w:qFormat/>
    <w:uiPriority w:val="0"/>
    <w:rPr>
      <w:rFonts w:hint="default" w:ascii="Times New Roman" w:hAnsi="Times New Roman" w:cs="Times New Roman"/>
      <w:color w:val="000000"/>
      <w:sz w:val="21"/>
      <w:szCs w:val="21"/>
      <w:u w:val="none"/>
    </w:rPr>
  </w:style>
  <w:style w:type="character" w:customStyle="1" w:styleId="21">
    <w:name w:val="正文文本首行缩进 2 字符"/>
    <w:autoRedefine/>
    <w:qFormat/>
    <w:uiPriority w:val="0"/>
    <w:rPr>
      <w:rFonts w:hint="default" w:ascii="Calibri" w:hAnsi="Calibri" w:cs="Calibri"/>
      <w:kern w:val="2"/>
      <w:sz w:val="21"/>
      <w:szCs w:val="21"/>
    </w:rPr>
  </w:style>
  <w:style w:type="paragraph" w:customStyle="1" w:styleId="22">
    <w:name w:val="Char Char Char Char"/>
    <w:basedOn w:val="1"/>
    <w:autoRedefine/>
    <w:qFormat/>
    <w:uiPriority w:val="0"/>
    <w:rPr>
      <w:rFonts w:ascii="Times New Roman" w:eastAsia="宋体"/>
      <w:color w:val="auto"/>
      <w:kern w:val="2"/>
      <w:sz w:val="21"/>
    </w:rPr>
  </w:style>
  <w:style w:type="paragraph" w:customStyle="1" w:styleId="2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样式 首行缩进:  0.99 厘米"/>
    <w:basedOn w:val="1"/>
    <w:autoRedefine/>
    <w:qFormat/>
    <w:uiPriority w:val="0"/>
    <w:pPr>
      <w:spacing w:line="360" w:lineRule="auto"/>
      <w:ind w:firstLine="560"/>
    </w:pPr>
    <w:rPr>
      <w:rFonts w:ascii="Times New Roman" w:cs="宋体"/>
      <w:color w:val="auto"/>
      <w:szCs w:val="20"/>
    </w:rPr>
  </w:style>
  <w:style w:type="paragraph" w:customStyle="1" w:styleId="25">
    <w:name w:val="Char Char Char Char Char Char Char"/>
    <w:basedOn w:val="1"/>
    <w:autoRedefine/>
    <w:qFormat/>
    <w:uiPriority w:val="0"/>
    <w:rPr>
      <w:rFonts w:ascii="Times New Roman" w:eastAsia="宋体"/>
      <w:color w:val="auto"/>
      <w:kern w:val="2"/>
      <w:sz w:val="21"/>
      <w:szCs w:val="24"/>
    </w:rPr>
  </w:style>
  <w:style w:type="paragraph" w:customStyle="1" w:styleId="26">
    <w:name w:val="Char Char Char Char Char Char Char Char Char Char Char Char Char"/>
    <w:basedOn w:val="1"/>
    <w:autoRedefine/>
    <w:qFormat/>
    <w:uiPriority w:val="0"/>
    <w:rPr>
      <w:rFonts w:ascii="Times New Roman" w:eastAsia="宋体"/>
      <w:color w:val="auto"/>
      <w:kern w:val="2"/>
      <w:sz w:val="21"/>
      <w:szCs w:val="24"/>
    </w:rPr>
  </w:style>
  <w:style w:type="paragraph" w:customStyle="1" w:styleId="27">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1226</Words>
  <Characters>1552</Characters>
  <Lines>95</Lines>
  <Paragraphs>26</Paragraphs>
  <TotalTime>1</TotalTime>
  <ScaleCrop>false</ScaleCrop>
  <LinksUpToDate>false</LinksUpToDate>
  <CharactersWithSpaces>1594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2007-07-19T08:48:00Z</dcterms:created>
  <dc:creator>刘咏坪</dc:creator>
  <cp:lastModifiedBy>WPS_1591103659</cp:lastModifiedBy>
  <cp:lastPrinted>2018-04-20T08:51:00Z</cp:lastPrinted>
  <dcterms:modified xsi:type="dcterms:W3CDTF">2024-01-31T08:28:47Z</dcterms:modified>
  <dc:title>吉林电力股份有限公司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6EF5A39DF4604F5BB712ABE7765383BB_13</vt:lpwstr>
  </property>
</Properties>
</file>