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4602">
      <w:pPr>
        <w:spacing w:before="200" w:after="1000" w:line="560" w:lineRule="exact"/>
        <w:jc w:val="center"/>
        <w:rPr>
          <w:rFonts w:ascii="宋体" w:hAnsi="宋体" w:eastAsia="宋体" w:cs="宋体"/>
          <w:sz w:val="18"/>
          <w:szCs w:val="18"/>
        </w:rPr>
      </w:pPr>
      <w:r>
        <w:rPr>
          <w:rFonts w:ascii="宋体" w:hAnsi="宋体" w:eastAsia="宋体" w:cs="宋体"/>
          <w:sz w:val="18"/>
          <w:szCs w:val="18"/>
        </w:rPr>
        <w:t>证券代码：000875                证券简称：吉电股份                公告编号：2024—060</w:t>
      </w:r>
    </w:p>
    <w:p w14:paraId="50D03ED3">
      <w:pPr>
        <w:spacing w:before="0" w:after="1000" w:line="400" w:lineRule="exact"/>
        <w:jc w:val="center"/>
        <w:rPr>
          <w:rFonts w:ascii="宋体" w:hAnsi="宋体" w:eastAsia="宋体" w:cs="宋体"/>
          <w:b/>
          <w:bCs/>
          <w:sz w:val="36"/>
          <w:szCs w:val="36"/>
        </w:rPr>
      </w:pPr>
      <w:r>
        <w:rPr>
          <w:rFonts w:ascii="宋体" w:hAnsi="宋体" w:eastAsia="宋体" w:cs="宋体"/>
          <w:b/>
          <w:bCs/>
          <w:sz w:val="36"/>
          <w:szCs w:val="36"/>
        </w:rPr>
        <w:t>吉林电力股份有限公司2024年半年度报告摘要</w:t>
      </w:r>
    </w:p>
    <w:p w14:paraId="65E409FE">
      <w:r>
        <w:br w:type="page"/>
      </w:r>
    </w:p>
    <w:p w14:paraId="7858B472">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14:paraId="44799191">
      <w:pPr>
        <w:spacing w:before="40" w:after="40" w:line="240" w:lineRule="exact"/>
        <w:jc w:val="left"/>
        <w:rPr>
          <w:rFonts w:ascii="宋体" w:hAnsi="宋体" w:eastAsia="宋体" w:cs="宋体"/>
          <w:sz w:val="18"/>
          <w:szCs w:val="18"/>
        </w:rPr>
      </w:pPr>
      <w:r>
        <w:rPr>
          <w:rFonts w:ascii="宋体" w:hAnsi="宋体" w:eastAsia="宋体" w:cs="宋体"/>
          <w:sz w:val="18"/>
          <w:szCs w:val="18"/>
        </w:rPr>
        <w:t>本半年度报告摘要来自半年度报告全文，为全面了解本公司的经营成果、财务状况及未来发展规划，投资者应当到证监会指定媒体仔细阅读半年度报告全文。</w:t>
      </w:r>
    </w:p>
    <w:p w14:paraId="6AB876C6">
      <w:pPr>
        <w:spacing w:before="100" w:after="100" w:line="240" w:lineRule="exact"/>
        <w:jc w:val="left"/>
        <w:rPr>
          <w:rFonts w:ascii="宋体" w:hAnsi="宋体" w:eastAsia="宋体" w:cs="宋体"/>
          <w:sz w:val="18"/>
          <w:szCs w:val="18"/>
        </w:rPr>
      </w:pPr>
      <w:r>
        <w:rPr>
          <w:rFonts w:ascii="宋体" w:hAnsi="宋体" w:eastAsia="宋体" w:cs="宋体"/>
          <w:sz w:val="18"/>
          <w:szCs w:val="18"/>
        </w:rPr>
        <w:t>除下列董事外，其他董事亲自出席了审议本次半年报的董事会会议</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380FE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1639106">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未亲自出席董事姓名</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A1B3C58">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未亲自出席董事职务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34B94B5">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未亲自出席会议原因</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1C95031">
            <w:pPr>
              <w:spacing w:before="40" w:after="40" w:line="240" w:lineRule="exact"/>
              <w:jc w:val="center"/>
              <w:rPr>
                <w:rFonts w:ascii="宋体" w:hAnsi="宋体" w:eastAsia="宋体" w:cs="宋体"/>
                <w:sz w:val="18"/>
                <w:szCs w:val="18"/>
              </w:rPr>
            </w:pPr>
            <w:r>
              <w:rPr>
                <w:rFonts w:ascii="宋体" w:hAnsi="宋体" w:eastAsia="宋体" w:cs="宋体"/>
                <w:sz w:val="18"/>
                <w:szCs w:val="18"/>
              </w:rPr>
              <w:t>被委托人姓名</w:t>
            </w:r>
          </w:p>
        </w:tc>
      </w:tr>
      <w:tr w14:paraId="577FD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849882E">
            <w:pPr>
              <w:spacing w:before="0" w:after="0" w:line="240" w:lineRule="exact"/>
              <w:jc w:val="center"/>
              <w:rPr>
                <w:rFonts w:ascii="宋体" w:hAnsi="宋体" w:eastAsia="宋体" w:cs="宋体"/>
                <w:sz w:val="18"/>
                <w:szCs w:val="18"/>
              </w:rPr>
            </w:pPr>
            <w:r>
              <w:rPr>
                <w:rFonts w:ascii="宋体" w:hAnsi="宋体" w:eastAsia="宋体" w:cs="宋体"/>
                <w:sz w:val="18"/>
                <w:szCs w:val="18"/>
              </w:rPr>
              <w:t>金华</w:t>
            </w:r>
          </w:p>
        </w:tc>
        <w:tc>
          <w:tcPr>
            <w:tcW w:w="2410" w:type="dxa"/>
            <w:tcBorders>
              <w:top w:val="single" w:color="auto" w:sz="2" w:space="0"/>
              <w:left w:val="single" w:color="auto" w:sz="2" w:space="0"/>
              <w:bottom w:val="single" w:color="auto" w:sz="2" w:space="0"/>
              <w:right w:val="single" w:color="auto" w:sz="2" w:space="0"/>
            </w:tcBorders>
            <w:vAlign w:val="center"/>
          </w:tcPr>
          <w:p w14:paraId="237B004E">
            <w:pPr>
              <w:spacing w:before="0" w:after="0" w:line="240" w:lineRule="exact"/>
              <w:jc w:val="center"/>
              <w:rPr>
                <w:rFonts w:ascii="宋体" w:hAnsi="宋体" w:eastAsia="宋体" w:cs="宋体"/>
                <w:sz w:val="18"/>
                <w:szCs w:val="18"/>
              </w:rPr>
            </w:pPr>
            <w:r>
              <w:rPr>
                <w:rFonts w:ascii="宋体" w:hAnsi="宋体" w:eastAsia="宋体" w:cs="宋体"/>
                <w:sz w:val="18"/>
                <w:szCs w:val="18"/>
              </w:rPr>
              <w:t>独立董事</w:t>
            </w:r>
          </w:p>
        </w:tc>
        <w:tc>
          <w:tcPr>
            <w:tcW w:w="2410" w:type="dxa"/>
            <w:tcBorders>
              <w:top w:val="single" w:color="auto" w:sz="2" w:space="0"/>
              <w:left w:val="single" w:color="auto" w:sz="2" w:space="0"/>
              <w:bottom w:val="single" w:color="auto" w:sz="2" w:space="0"/>
              <w:right w:val="single" w:color="auto" w:sz="2" w:space="0"/>
            </w:tcBorders>
            <w:vAlign w:val="center"/>
          </w:tcPr>
          <w:p w14:paraId="2738FCC4">
            <w:pPr>
              <w:spacing w:before="0" w:after="0" w:line="240" w:lineRule="exact"/>
              <w:jc w:val="center"/>
              <w:rPr>
                <w:rFonts w:ascii="宋体" w:hAnsi="宋体" w:eastAsia="宋体" w:cs="宋体"/>
                <w:sz w:val="18"/>
                <w:szCs w:val="18"/>
              </w:rPr>
            </w:pPr>
            <w:r>
              <w:rPr>
                <w:rFonts w:ascii="宋体" w:hAnsi="宋体" w:eastAsia="宋体" w:cs="宋体"/>
                <w:sz w:val="18"/>
                <w:szCs w:val="1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14:paraId="3AE1FFB1">
            <w:pPr>
              <w:spacing w:before="0" w:after="0" w:line="240" w:lineRule="exact"/>
              <w:jc w:val="center"/>
              <w:rPr>
                <w:rFonts w:ascii="宋体" w:hAnsi="宋体" w:eastAsia="宋体" w:cs="宋体"/>
                <w:sz w:val="18"/>
                <w:szCs w:val="18"/>
              </w:rPr>
            </w:pPr>
            <w:r>
              <w:rPr>
                <w:rFonts w:ascii="宋体" w:hAnsi="宋体" w:eastAsia="宋体" w:cs="宋体"/>
                <w:sz w:val="18"/>
                <w:szCs w:val="18"/>
              </w:rPr>
              <w:t>张学栋</w:t>
            </w:r>
          </w:p>
        </w:tc>
      </w:tr>
    </w:tbl>
    <w:p w14:paraId="487065D0">
      <w:pPr>
        <w:spacing w:before="100" w:after="100" w:line="240" w:lineRule="exact"/>
        <w:jc w:val="left"/>
        <w:rPr>
          <w:rFonts w:ascii="宋体" w:hAnsi="宋体" w:eastAsia="宋体" w:cs="宋体"/>
          <w:sz w:val="18"/>
          <w:szCs w:val="18"/>
        </w:rPr>
      </w:pPr>
      <w:r>
        <w:rPr>
          <w:rFonts w:ascii="宋体" w:hAnsi="宋体" w:eastAsia="宋体" w:cs="宋体"/>
          <w:sz w:val="18"/>
          <w:szCs w:val="18"/>
        </w:rPr>
        <w:t>非标准审计意见提示</w:t>
      </w:r>
    </w:p>
    <w:p w14:paraId="57C05035">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5C22C4E3">
      <w:pPr>
        <w:spacing w:before="100" w:after="40" w:line="240" w:lineRule="exact"/>
        <w:jc w:val="left"/>
        <w:rPr>
          <w:rFonts w:ascii="宋体" w:hAnsi="宋体" w:eastAsia="宋体" w:cs="宋体"/>
          <w:sz w:val="18"/>
          <w:szCs w:val="18"/>
        </w:rPr>
      </w:pPr>
      <w:r>
        <w:rPr>
          <w:rFonts w:ascii="宋体" w:hAnsi="宋体" w:eastAsia="宋体" w:cs="宋体"/>
          <w:sz w:val="18"/>
          <w:szCs w:val="18"/>
        </w:rPr>
        <w:t>董事会审议的报告期利润分配预案或公积金转增股本预案</w:t>
      </w:r>
    </w:p>
    <w:p w14:paraId="3B790FF5">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14:paraId="635CF005">
      <w:pPr>
        <w:spacing w:before="40" w:after="40" w:line="240" w:lineRule="exact"/>
        <w:jc w:val="left"/>
        <w:rPr>
          <w:rFonts w:ascii="宋体" w:hAnsi="宋体" w:eastAsia="宋体" w:cs="宋体"/>
          <w:sz w:val="18"/>
          <w:szCs w:val="18"/>
        </w:rPr>
      </w:pPr>
      <w:r>
        <w:rPr>
          <w:rFonts w:ascii="宋体" w:hAnsi="宋体" w:eastAsia="宋体" w:cs="宋体"/>
          <w:sz w:val="18"/>
          <w:szCs w:val="18"/>
        </w:rPr>
        <w:t>是否以公积金转增股本</w:t>
      </w:r>
    </w:p>
    <w:p w14:paraId="665EFD4C">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14:paraId="7A4CA488">
      <w:pPr>
        <w:spacing w:before="40" w:after="40" w:line="240" w:lineRule="exact"/>
        <w:jc w:val="left"/>
        <w:rPr>
          <w:rFonts w:ascii="宋体" w:hAnsi="宋体" w:eastAsia="宋体" w:cs="宋体"/>
          <w:sz w:val="18"/>
          <w:szCs w:val="18"/>
        </w:rPr>
      </w:pPr>
      <w:r>
        <w:rPr>
          <w:rFonts w:ascii="宋体" w:hAnsi="宋体" w:eastAsia="宋体" w:cs="宋体"/>
          <w:sz w:val="18"/>
          <w:szCs w:val="18"/>
        </w:rPr>
        <w:t>公司经本次董事会审议通过的利润分配预案为：以2,790,208,174股为基数，向全体股东每10股派发现金红利1.17元（含税），送红股0股（含税），不以公积金转增股本。</w:t>
      </w:r>
    </w:p>
    <w:p w14:paraId="6C20B38F">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董事会决议通过的本报告期优先股利润分配预案</w:t>
      </w:r>
    </w:p>
    <w:p w14:paraId="3B774D8C">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4D062790">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14:paraId="3A57348E">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2142"/>
        <w:gridCol w:w="1071"/>
        <w:gridCol w:w="1071"/>
        <w:gridCol w:w="2142"/>
      </w:tblGrid>
      <w:tr w14:paraId="5B99B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D9AB99">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142" w:type="dxa"/>
            <w:tcBorders>
              <w:top w:val="single" w:color="auto" w:sz="2" w:space="0"/>
              <w:left w:val="single" w:color="auto" w:sz="2" w:space="0"/>
              <w:bottom w:val="single" w:color="auto" w:sz="2" w:space="0"/>
              <w:right w:val="single" w:color="auto" w:sz="2" w:space="0"/>
            </w:tcBorders>
            <w:vAlign w:val="center"/>
          </w:tcPr>
          <w:p w14:paraId="7F38C6B7">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B0A7707">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142" w:type="dxa"/>
            <w:tcBorders>
              <w:top w:val="single" w:color="auto" w:sz="2" w:space="0"/>
              <w:left w:val="single" w:color="auto" w:sz="2" w:space="0"/>
              <w:bottom w:val="single" w:color="auto" w:sz="2" w:space="0"/>
              <w:right w:val="single" w:color="auto" w:sz="2" w:space="0"/>
            </w:tcBorders>
            <w:vAlign w:val="center"/>
          </w:tcPr>
          <w:p w14:paraId="21913C0D">
            <w:pPr>
              <w:spacing w:before="0" w:after="0" w:line="240" w:lineRule="exact"/>
              <w:jc w:val="left"/>
              <w:rPr>
                <w:rFonts w:ascii="宋体" w:hAnsi="宋体" w:eastAsia="宋体" w:cs="宋体"/>
                <w:sz w:val="18"/>
                <w:szCs w:val="18"/>
              </w:rPr>
            </w:pPr>
            <w:r>
              <w:rPr>
                <w:rFonts w:ascii="宋体" w:hAnsi="宋体" w:eastAsia="宋体" w:cs="宋体"/>
                <w:sz w:val="18"/>
                <w:szCs w:val="18"/>
              </w:rPr>
              <w:t>000875</w:t>
            </w:r>
          </w:p>
        </w:tc>
      </w:tr>
      <w:tr w14:paraId="3660C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85C574">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6426" w:type="dxa"/>
            <w:gridSpan w:val="4"/>
            <w:tcBorders>
              <w:top w:val="single" w:color="auto" w:sz="2" w:space="0"/>
              <w:left w:val="single" w:color="auto" w:sz="2" w:space="0"/>
              <w:bottom w:val="single" w:color="auto" w:sz="2" w:space="0"/>
              <w:right w:val="single" w:color="auto" w:sz="2" w:space="0"/>
            </w:tcBorders>
            <w:vAlign w:val="center"/>
          </w:tcPr>
          <w:p w14:paraId="74F0F3D3">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14:paraId="2A5F6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214C5E">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AE55940">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02DCF02">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14:paraId="712FA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F742ED">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2922059F">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117347EB">
            <w:pPr>
              <w:spacing w:before="0" w:after="0" w:line="240" w:lineRule="exact"/>
              <w:jc w:val="left"/>
              <w:rPr>
                <w:rFonts w:ascii="宋体" w:hAnsi="宋体" w:eastAsia="宋体" w:cs="宋体"/>
                <w:sz w:val="18"/>
                <w:szCs w:val="18"/>
              </w:rPr>
            </w:pPr>
            <w:r>
              <w:rPr>
                <w:rFonts w:ascii="宋体" w:hAnsi="宋体" w:eastAsia="宋体" w:cs="宋体"/>
                <w:sz w:val="18"/>
                <w:szCs w:val="18"/>
              </w:rPr>
              <w:t>高雪</w:t>
            </w:r>
          </w:p>
        </w:tc>
      </w:tr>
      <w:tr w14:paraId="47F91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AC4675">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1F433B94">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495E841D">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r>
      <w:tr w14:paraId="53238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1CB72F">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022213C5">
            <w:pPr>
              <w:spacing w:before="0" w:after="0" w:line="240" w:lineRule="exact"/>
              <w:jc w:val="left"/>
              <w:rPr>
                <w:rFonts w:ascii="宋体" w:hAnsi="宋体" w:eastAsia="宋体" w:cs="宋体"/>
                <w:sz w:val="18"/>
                <w:szCs w:val="18"/>
              </w:rPr>
            </w:pPr>
            <w:r>
              <w:rPr>
                <w:rFonts w:ascii="宋体" w:hAnsi="宋体" w:eastAsia="宋体" w:cs="宋体"/>
                <w:sz w:val="18"/>
                <w:szCs w:val="18"/>
              </w:rPr>
              <w:t>0431-81150932</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554B8E30">
            <w:pPr>
              <w:spacing w:before="0" w:after="0" w:line="240" w:lineRule="exact"/>
              <w:jc w:val="left"/>
              <w:rPr>
                <w:rFonts w:ascii="宋体" w:hAnsi="宋体" w:eastAsia="宋体" w:cs="宋体"/>
                <w:sz w:val="18"/>
                <w:szCs w:val="18"/>
              </w:rPr>
            </w:pPr>
            <w:r>
              <w:rPr>
                <w:rFonts w:ascii="宋体" w:hAnsi="宋体" w:eastAsia="宋体" w:cs="宋体"/>
                <w:sz w:val="18"/>
                <w:szCs w:val="18"/>
              </w:rPr>
              <w:t>0431-81150933</w:t>
            </w:r>
          </w:p>
        </w:tc>
      </w:tr>
      <w:tr w14:paraId="14AAA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1F78E3">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40383B51">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c>
          <w:tcPr>
            <w:tcW w:w="3213" w:type="dxa"/>
            <w:gridSpan w:val="2"/>
            <w:tcBorders>
              <w:top w:val="single" w:color="auto" w:sz="2" w:space="0"/>
              <w:left w:val="single" w:color="auto" w:sz="2" w:space="0"/>
              <w:bottom w:val="single" w:color="auto" w:sz="2" w:space="0"/>
              <w:right w:val="single" w:color="auto" w:sz="2" w:space="0"/>
            </w:tcBorders>
            <w:vAlign w:val="center"/>
          </w:tcPr>
          <w:p w14:paraId="482B5F51">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r>
    </w:tbl>
    <w:p w14:paraId="3AB75025">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2、主要会计数据和财务指标</w:t>
      </w:r>
      <w:bookmarkEnd w:id="3"/>
    </w:p>
    <w:p w14:paraId="05D3A1C7">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14:paraId="68BBD296">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856"/>
        <w:gridCol w:w="1928"/>
        <w:gridCol w:w="1928"/>
        <w:gridCol w:w="1928"/>
      </w:tblGrid>
      <w:tr w14:paraId="10C51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62488831"/>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B58652A">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2276DDC">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5A8C6D5">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14:paraId="29826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56803EE8">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928" w:type="dxa"/>
            <w:tcBorders>
              <w:top w:val="single" w:color="auto" w:sz="2" w:space="0"/>
              <w:left w:val="single" w:color="auto" w:sz="2" w:space="0"/>
              <w:bottom w:val="single" w:color="auto" w:sz="2" w:space="0"/>
              <w:right w:val="single" w:color="auto" w:sz="2" w:space="0"/>
            </w:tcBorders>
            <w:vAlign w:val="center"/>
          </w:tcPr>
          <w:p w14:paraId="7FEEDA8D">
            <w:pPr>
              <w:spacing w:before="0" w:after="0" w:line="240" w:lineRule="exact"/>
              <w:jc w:val="right"/>
              <w:rPr>
                <w:rFonts w:ascii="宋体" w:hAnsi="宋体" w:eastAsia="宋体" w:cs="宋体"/>
                <w:sz w:val="18"/>
                <w:szCs w:val="18"/>
              </w:rPr>
            </w:pPr>
            <w:r>
              <w:rPr>
                <w:rFonts w:ascii="宋体" w:hAnsi="宋体" w:eastAsia="宋体" w:cs="宋体"/>
                <w:sz w:val="18"/>
                <w:szCs w:val="18"/>
              </w:rPr>
              <w:t>6,887,250,278.97</w:t>
            </w:r>
          </w:p>
        </w:tc>
        <w:tc>
          <w:tcPr>
            <w:tcW w:w="1928" w:type="dxa"/>
            <w:tcBorders>
              <w:top w:val="single" w:color="auto" w:sz="2" w:space="0"/>
              <w:left w:val="single" w:color="auto" w:sz="2" w:space="0"/>
              <w:bottom w:val="single" w:color="auto" w:sz="2" w:space="0"/>
              <w:right w:val="single" w:color="auto" w:sz="2" w:space="0"/>
            </w:tcBorders>
            <w:vAlign w:val="center"/>
          </w:tcPr>
          <w:p w14:paraId="1097BA6B">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928" w:type="dxa"/>
            <w:tcBorders>
              <w:top w:val="single" w:color="auto" w:sz="2" w:space="0"/>
              <w:left w:val="single" w:color="auto" w:sz="2" w:space="0"/>
              <w:bottom w:val="single" w:color="auto" w:sz="2" w:space="0"/>
              <w:right w:val="single" w:color="auto" w:sz="2" w:space="0"/>
            </w:tcBorders>
            <w:vAlign w:val="center"/>
          </w:tcPr>
          <w:p w14:paraId="16CD340D">
            <w:pPr>
              <w:spacing w:before="0" w:after="0" w:line="240" w:lineRule="exact"/>
              <w:jc w:val="right"/>
              <w:rPr>
                <w:rFonts w:ascii="宋体" w:hAnsi="宋体" w:eastAsia="宋体" w:cs="宋体"/>
                <w:sz w:val="18"/>
                <w:szCs w:val="18"/>
              </w:rPr>
            </w:pPr>
            <w:r>
              <w:rPr>
                <w:rFonts w:ascii="宋体" w:hAnsi="宋体" w:eastAsia="宋体" w:cs="宋体"/>
                <w:sz w:val="18"/>
                <w:szCs w:val="18"/>
              </w:rPr>
              <w:t>-9.79%</w:t>
            </w:r>
          </w:p>
        </w:tc>
      </w:tr>
      <w:tr w14:paraId="24DB0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057B921C">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928" w:type="dxa"/>
            <w:tcBorders>
              <w:top w:val="single" w:color="auto" w:sz="2" w:space="0"/>
              <w:left w:val="single" w:color="auto" w:sz="2" w:space="0"/>
              <w:bottom w:val="single" w:color="auto" w:sz="2" w:space="0"/>
              <w:right w:val="single" w:color="auto" w:sz="2" w:space="0"/>
            </w:tcBorders>
            <w:vAlign w:val="center"/>
          </w:tcPr>
          <w:p w14:paraId="70AC60F0">
            <w:pPr>
              <w:spacing w:before="0" w:after="0" w:line="240" w:lineRule="exact"/>
              <w:jc w:val="right"/>
              <w:rPr>
                <w:rFonts w:ascii="宋体" w:hAnsi="宋体" w:eastAsia="宋体" w:cs="宋体"/>
                <w:sz w:val="18"/>
                <w:szCs w:val="18"/>
              </w:rPr>
            </w:pPr>
            <w:r>
              <w:rPr>
                <w:rFonts w:ascii="宋体" w:hAnsi="宋体" w:eastAsia="宋体" w:cs="宋体"/>
                <w:sz w:val="18"/>
                <w:szCs w:val="18"/>
              </w:rPr>
              <w:t>1,094,564,982.49</w:t>
            </w:r>
          </w:p>
        </w:tc>
        <w:tc>
          <w:tcPr>
            <w:tcW w:w="1928" w:type="dxa"/>
            <w:tcBorders>
              <w:top w:val="single" w:color="auto" w:sz="2" w:space="0"/>
              <w:left w:val="single" w:color="auto" w:sz="2" w:space="0"/>
              <w:bottom w:val="single" w:color="auto" w:sz="2" w:space="0"/>
              <w:right w:val="single" w:color="auto" w:sz="2" w:space="0"/>
            </w:tcBorders>
            <w:vAlign w:val="center"/>
          </w:tcPr>
          <w:p w14:paraId="7C1E0942">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1928" w:type="dxa"/>
            <w:tcBorders>
              <w:top w:val="single" w:color="auto" w:sz="2" w:space="0"/>
              <w:left w:val="single" w:color="auto" w:sz="2" w:space="0"/>
              <w:bottom w:val="single" w:color="auto" w:sz="2" w:space="0"/>
              <w:right w:val="single" w:color="auto" w:sz="2" w:space="0"/>
            </w:tcBorders>
            <w:vAlign w:val="center"/>
          </w:tcPr>
          <w:p w14:paraId="2B5203C4">
            <w:pPr>
              <w:spacing w:before="0" w:after="0" w:line="240" w:lineRule="exact"/>
              <w:jc w:val="right"/>
              <w:rPr>
                <w:rFonts w:ascii="宋体" w:hAnsi="宋体" w:eastAsia="宋体" w:cs="宋体"/>
                <w:sz w:val="18"/>
                <w:szCs w:val="18"/>
              </w:rPr>
            </w:pPr>
            <w:r>
              <w:rPr>
                <w:rFonts w:ascii="宋体" w:hAnsi="宋体" w:eastAsia="宋体" w:cs="宋体"/>
                <w:sz w:val="18"/>
                <w:szCs w:val="18"/>
              </w:rPr>
              <w:t>22.03%</w:t>
            </w:r>
          </w:p>
        </w:tc>
      </w:tr>
      <w:tr w14:paraId="13691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110D5912">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928" w:type="dxa"/>
            <w:tcBorders>
              <w:top w:val="single" w:color="auto" w:sz="2" w:space="0"/>
              <w:left w:val="single" w:color="auto" w:sz="2" w:space="0"/>
              <w:bottom w:val="single" w:color="auto" w:sz="2" w:space="0"/>
              <w:right w:val="single" w:color="auto" w:sz="2" w:space="0"/>
            </w:tcBorders>
            <w:vAlign w:val="center"/>
          </w:tcPr>
          <w:p w14:paraId="22FA3290">
            <w:pPr>
              <w:spacing w:before="0" w:after="0" w:line="240" w:lineRule="exact"/>
              <w:jc w:val="right"/>
              <w:rPr>
                <w:rFonts w:ascii="宋体" w:hAnsi="宋体" w:eastAsia="宋体" w:cs="宋体"/>
                <w:sz w:val="18"/>
                <w:szCs w:val="18"/>
              </w:rPr>
            </w:pPr>
            <w:r>
              <w:rPr>
                <w:rFonts w:ascii="宋体" w:hAnsi="宋体" w:eastAsia="宋体" w:cs="宋体"/>
                <w:sz w:val="18"/>
                <w:szCs w:val="18"/>
              </w:rPr>
              <w:t>1,031,835,864.85</w:t>
            </w:r>
          </w:p>
        </w:tc>
        <w:tc>
          <w:tcPr>
            <w:tcW w:w="1928" w:type="dxa"/>
            <w:tcBorders>
              <w:top w:val="single" w:color="auto" w:sz="2" w:space="0"/>
              <w:left w:val="single" w:color="auto" w:sz="2" w:space="0"/>
              <w:bottom w:val="single" w:color="auto" w:sz="2" w:space="0"/>
              <w:right w:val="single" w:color="auto" w:sz="2" w:space="0"/>
            </w:tcBorders>
            <w:vAlign w:val="center"/>
          </w:tcPr>
          <w:p w14:paraId="5C14D99E">
            <w:pPr>
              <w:spacing w:before="0" w:after="0" w:line="240" w:lineRule="exact"/>
              <w:jc w:val="right"/>
              <w:rPr>
                <w:rFonts w:ascii="宋体" w:hAnsi="宋体" w:eastAsia="宋体" w:cs="宋体"/>
                <w:sz w:val="18"/>
                <w:szCs w:val="18"/>
              </w:rPr>
            </w:pPr>
            <w:r>
              <w:rPr>
                <w:rFonts w:ascii="宋体" w:hAnsi="宋体" w:eastAsia="宋体" w:cs="宋体"/>
                <w:sz w:val="18"/>
                <w:szCs w:val="18"/>
              </w:rPr>
              <w:t>867,026,566.11</w:t>
            </w:r>
          </w:p>
        </w:tc>
        <w:tc>
          <w:tcPr>
            <w:tcW w:w="1928" w:type="dxa"/>
            <w:tcBorders>
              <w:top w:val="single" w:color="auto" w:sz="2" w:space="0"/>
              <w:left w:val="single" w:color="auto" w:sz="2" w:space="0"/>
              <w:bottom w:val="single" w:color="auto" w:sz="2" w:space="0"/>
              <w:right w:val="single" w:color="auto" w:sz="2" w:space="0"/>
            </w:tcBorders>
            <w:vAlign w:val="center"/>
          </w:tcPr>
          <w:p w14:paraId="542F00EC">
            <w:pPr>
              <w:spacing w:before="0" w:after="0" w:line="240" w:lineRule="exact"/>
              <w:jc w:val="right"/>
              <w:rPr>
                <w:rFonts w:ascii="宋体" w:hAnsi="宋体" w:eastAsia="宋体" w:cs="宋体"/>
                <w:sz w:val="18"/>
                <w:szCs w:val="18"/>
              </w:rPr>
            </w:pPr>
            <w:r>
              <w:rPr>
                <w:rFonts w:ascii="宋体" w:hAnsi="宋体" w:eastAsia="宋体" w:cs="宋体"/>
                <w:sz w:val="18"/>
                <w:szCs w:val="18"/>
              </w:rPr>
              <w:t>19.01%</w:t>
            </w:r>
          </w:p>
        </w:tc>
      </w:tr>
      <w:tr w14:paraId="272E6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1CB1180B">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928" w:type="dxa"/>
            <w:tcBorders>
              <w:top w:val="single" w:color="auto" w:sz="2" w:space="0"/>
              <w:left w:val="single" w:color="auto" w:sz="2" w:space="0"/>
              <w:bottom w:val="single" w:color="auto" w:sz="2" w:space="0"/>
              <w:right w:val="single" w:color="auto" w:sz="2" w:space="0"/>
            </w:tcBorders>
            <w:vAlign w:val="center"/>
          </w:tcPr>
          <w:p w14:paraId="19E8DED5">
            <w:pPr>
              <w:spacing w:before="0" w:after="0" w:line="240" w:lineRule="exact"/>
              <w:jc w:val="right"/>
              <w:rPr>
                <w:rFonts w:ascii="宋体" w:hAnsi="宋体" w:eastAsia="宋体" w:cs="宋体"/>
                <w:sz w:val="18"/>
                <w:szCs w:val="18"/>
              </w:rPr>
            </w:pPr>
            <w:r>
              <w:rPr>
                <w:rFonts w:ascii="宋体" w:hAnsi="宋体" w:eastAsia="宋体" w:cs="宋体"/>
                <w:sz w:val="18"/>
                <w:szCs w:val="18"/>
              </w:rPr>
              <w:t>2,053,723,020.51</w:t>
            </w:r>
          </w:p>
        </w:tc>
        <w:tc>
          <w:tcPr>
            <w:tcW w:w="1928" w:type="dxa"/>
            <w:tcBorders>
              <w:top w:val="single" w:color="auto" w:sz="2" w:space="0"/>
              <w:left w:val="single" w:color="auto" w:sz="2" w:space="0"/>
              <w:bottom w:val="single" w:color="auto" w:sz="2" w:space="0"/>
              <w:right w:val="single" w:color="auto" w:sz="2" w:space="0"/>
            </w:tcBorders>
            <w:vAlign w:val="center"/>
          </w:tcPr>
          <w:p w14:paraId="3DB21833">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1928" w:type="dxa"/>
            <w:tcBorders>
              <w:top w:val="single" w:color="auto" w:sz="2" w:space="0"/>
              <w:left w:val="single" w:color="auto" w:sz="2" w:space="0"/>
              <w:bottom w:val="single" w:color="auto" w:sz="2" w:space="0"/>
              <w:right w:val="single" w:color="auto" w:sz="2" w:space="0"/>
            </w:tcBorders>
            <w:vAlign w:val="center"/>
          </w:tcPr>
          <w:p w14:paraId="573A1B7C">
            <w:pPr>
              <w:spacing w:before="0" w:after="0" w:line="240" w:lineRule="exact"/>
              <w:jc w:val="right"/>
              <w:rPr>
                <w:rFonts w:ascii="宋体" w:hAnsi="宋体" w:eastAsia="宋体" w:cs="宋体"/>
                <w:sz w:val="18"/>
                <w:szCs w:val="18"/>
              </w:rPr>
            </w:pPr>
            <w:r>
              <w:rPr>
                <w:rFonts w:ascii="宋体" w:hAnsi="宋体" w:eastAsia="宋体" w:cs="宋体"/>
                <w:sz w:val="18"/>
                <w:szCs w:val="18"/>
              </w:rPr>
              <w:t>0.58%</w:t>
            </w:r>
          </w:p>
        </w:tc>
      </w:tr>
      <w:tr w14:paraId="7CDA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6FD4242C">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928" w:type="dxa"/>
            <w:tcBorders>
              <w:top w:val="single" w:color="auto" w:sz="2" w:space="0"/>
              <w:left w:val="single" w:color="auto" w:sz="2" w:space="0"/>
              <w:bottom w:val="single" w:color="auto" w:sz="2" w:space="0"/>
              <w:right w:val="single" w:color="auto" w:sz="2" w:space="0"/>
            </w:tcBorders>
            <w:vAlign w:val="center"/>
          </w:tcPr>
          <w:p w14:paraId="6A8CB4A4">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1928" w:type="dxa"/>
            <w:tcBorders>
              <w:top w:val="single" w:color="auto" w:sz="2" w:space="0"/>
              <w:left w:val="single" w:color="auto" w:sz="2" w:space="0"/>
              <w:bottom w:val="single" w:color="auto" w:sz="2" w:space="0"/>
              <w:right w:val="single" w:color="auto" w:sz="2" w:space="0"/>
            </w:tcBorders>
            <w:vAlign w:val="center"/>
          </w:tcPr>
          <w:p w14:paraId="68A6000D">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928" w:type="dxa"/>
            <w:tcBorders>
              <w:top w:val="single" w:color="auto" w:sz="2" w:space="0"/>
              <w:left w:val="single" w:color="auto" w:sz="2" w:space="0"/>
              <w:bottom w:val="single" w:color="auto" w:sz="2" w:space="0"/>
              <w:right w:val="single" w:color="auto" w:sz="2" w:space="0"/>
            </w:tcBorders>
            <w:vAlign w:val="center"/>
          </w:tcPr>
          <w:p w14:paraId="353AF110">
            <w:pPr>
              <w:spacing w:before="0" w:after="0" w:line="240" w:lineRule="exact"/>
              <w:jc w:val="right"/>
              <w:rPr>
                <w:rFonts w:ascii="宋体" w:hAnsi="宋体" w:eastAsia="宋体" w:cs="宋体"/>
                <w:sz w:val="18"/>
                <w:szCs w:val="18"/>
              </w:rPr>
            </w:pPr>
            <w:r>
              <w:rPr>
                <w:rFonts w:ascii="宋体" w:hAnsi="宋体" w:eastAsia="宋体" w:cs="宋体"/>
                <w:sz w:val="18"/>
                <w:szCs w:val="18"/>
              </w:rPr>
              <w:t>21.88%</w:t>
            </w:r>
          </w:p>
        </w:tc>
      </w:tr>
      <w:tr w14:paraId="52390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64A17CB4">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928" w:type="dxa"/>
            <w:tcBorders>
              <w:top w:val="single" w:color="auto" w:sz="2" w:space="0"/>
              <w:left w:val="single" w:color="auto" w:sz="2" w:space="0"/>
              <w:bottom w:val="single" w:color="auto" w:sz="2" w:space="0"/>
              <w:right w:val="single" w:color="auto" w:sz="2" w:space="0"/>
            </w:tcBorders>
            <w:vAlign w:val="center"/>
          </w:tcPr>
          <w:p w14:paraId="6F186AD1">
            <w:pPr>
              <w:spacing w:before="0" w:after="0" w:line="240" w:lineRule="exact"/>
              <w:jc w:val="right"/>
              <w:rPr>
                <w:rFonts w:ascii="宋体" w:hAnsi="宋体" w:eastAsia="宋体" w:cs="宋体"/>
                <w:sz w:val="18"/>
                <w:szCs w:val="18"/>
              </w:rPr>
            </w:pPr>
            <w:r>
              <w:rPr>
                <w:rFonts w:ascii="宋体" w:hAnsi="宋体" w:eastAsia="宋体" w:cs="宋体"/>
                <w:sz w:val="18"/>
                <w:szCs w:val="18"/>
              </w:rPr>
              <w:t>0.39</w:t>
            </w:r>
          </w:p>
        </w:tc>
        <w:tc>
          <w:tcPr>
            <w:tcW w:w="1928" w:type="dxa"/>
            <w:tcBorders>
              <w:top w:val="single" w:color="auto" w:sz="2" w:space="0"/>
              <w:left w:val="single" w:color="auto" w:sz="2" w:space="0"/>
              <w:bottom w:val="single" w:color="auto" w:sz="2" w:space="0"/>
              <w:right w:val="single" w:color="auto" w:sz="2" w:space="0"/>
            </w:tcBorders>
            <w:vAlign w:val="center"/>
          </w:tcPr>
          <w:p w14:paraId="3720A0CA">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928" w:type="dxa"/>
            <w:tcBorders>
              <w:top w:val="single" w:color="auto" w:sz="2" w:space="0"/>
              <w:left w:val="single" w:color="auto" w:sz="2" w:space="0"/>
              <w:bottom w:val="single" w:color="auto" w:sz="2" w:space="0"/>
              <w:right w:val="single" w:color="auto" w:sz="2" w:space="0"/>
            </w:tcBorders>
            <w:vAlign w:val="center"/>
          </w:tcPr>
          <w:p w14:paraId="35294B0C">
            <w:pPr>
              <w:spacing w:before="0" w:after="0" w:line="240" w:lineRule="exact"/>
              <w:jc w:val="right"/>
              <w:rPr>
                <w:rFonts w:ascii="宋体" w:hAnsi="宋体" w:eastAsia="宋体" w:cs="宋体"/>
                <w:sz w:val="18"/>
                <w:szCs w:val="18"/>
              </w:rPr>
            </w:pPr>
            <w:r>
              <w:rPr>
                <w:rFonts w:ascii="宋体" w:hAnsi="宋体" w:eastAsia="宋体" w:cs="宋体"/>
                <w:sz w:val="18"/>
                <w:szCs w:val="18"/>
              </w:rPr>
              <w:t>21.88%</w:t>
            </w:r>
          </w:p>
        </w:tc>
      </w:tr>
      <w:tr w14:paraId="20EA2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52900CE8">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928" w:type="dxa"/>
            <w:tcBorders>
              <w:top w:val="single" w:color="auto" w:sz="2" w:space="0"/>
              <w:left w:val="single" w:color="auto" w:sz="2" w:space="0"/>
              <w:bottom w:val="single" w:color="auto" w:sz="2" w:space="0"/>
              <w:right w:val="single" w:color="auto" w:sz="2" w:space="0"/>
            </w:tcBorders>
            <w:vAlign w:val="center"/>
          </w:tcPr>
          <w:p w14:paraId="6B93AC83">
            <w:pPr>
              <w:spacing w:before="0" w:after="0" w:line="240" w:lineRule="exact"/>
              <w:jc w:val="right"/>
              <w:rPr>
                <w:rFonts w:ascii="宋体" w:hAnsi="宋体" w:eastAsia="宋体" w:cs="宋体"/>
                <w:sz w:val="18"/>
                <w:szCs w:val="18"/>
              </w:rPr>
            </w:pPr>
            <w:r>
              <w:rPr>
                <w:rFonts w:ascii="宋体" w:hAnsi="宋体" w:eastAsia="宋体" w:cs="宋体"/>
                <w:sz w:val="18"/>
                <w:szCs w:val="18"/>
              </w:rPr>
              <w:t>8.85%</w:t>
            </w:r>
          </w:p>
        </w:tc>
        <w:tc>
          <w:tcPr>
            <w:tcW w:w="1928" w:type="dxa"/>
            <w:tcBorders>
              <w:top w:val="single" w:color="auto" w:sz="2" w:space="0"/>
              <w:left w:val="single" w:color="auto" w:sz="2" w:space="0"/>
              <w:bottom w:val="single" w:color="auto" w:sz="2" w:space="0"/>
              <w:right w:val="single" w:color="auto" w:sz="2" w:space="0"/>
            </w:tcBorders>
            <w:vAlign w:val="center"/>
          </w:tcPr>
          <w:p w14:paraId="6F931C41">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c>
          <w:tcPr>
            <w:tcW w:w="1928" w:type="dxa"/>
            <w:tcBorders>
              <w:top w:val="single" w:color="auto" w:sz="2" w:space="0"/>
              <w:left w:val="single" w:color="auto" w:sz="2" w:space="0"/>
              <w:bottom w:val="single" w:color="auto" w:sz="2" w:space="0"/>
              <w:right w:val="single" w:color="auto" w:sz="2" w:space="0"/>
            </w:tcBorders>
            <w:vAlign w:val="center"/>
          </w:tcPr>
          <w:p w14:paraId="55D5069B">
            <w:pPr>
              <w:spacing w:before="0" w:after="0" w:line="240" w:lineRule="exact"/>
              <w:jc w:val="right"/>
              <w:rPr>
                <w:rFonts w:ascii="宋体" w:hAnsi="宋体" w:eastAsia="宋体" w:cs="宋体"/>
                <w:sz w:val="18"/>
                <w:szCs w:val="18"/>
              </w:rPr>
            </w:pPr>
            <w:r>
              <w:rPr>
                <w:rFonts w:ascii="宋体" w:hAnsi="宋体" w:eastAsia="宋体" w:cs="宋体"/>
                <w:sz w:val="18"/>
                <w:szCs w:val="18"/>
              </w:rPr>
              <w:t>1.14%</w:t>
            </w:r>
          </w:p>
        </w:tc>
      </w:tr>
      <w:tr w14:paraId="41A5F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780403B2"/>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9CE6A40">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E0F2C3D">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916CF3D">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14:paraId="4CD14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24336174">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928" w:type="dxa"/>
            <w:tcBorders>
              <w:top w:val="single" w:color="auto" w:sz="2" w:space="0"/>
              <w:left w:val="single" w:color="auto" w:sz="2" w:space="0"/>
              <w:bottom w:val="single" w:color="auto" w:sz="2" w:space="0"/>
              <w:right w:val="single" w:color="auto" w:sz="2" w:space="0"/>
            </w:tcBorders>
            <w:vAlign w:val="center"/>
          </w:tcPr>
          <w:p w14:paraId="02E42FC4">
            <w:pPr>
              <w:spacing w:before="0" w:after="0" w:line="240" w:lineRule="exact"/>
              <w:jc w:val="right"/>
              <w:rPr>
                <w:rFonts w:ascii="宋体" w:hAnsi="宋体" w:eastAsia="宋体" w:cs="宋体"/>
                <w:sz w:val="18"/>
                <w:szCs w:val="18"/>
              </w:rPr>
            </w:pPr>
            <w:r>
              <w:rPr>
                <w:rFonts w:ascii="宋体" w:hAnsi="宋体" w:eastAsia="宋体" w:cs="宋体"/>
                <w:sz w:val="18"/>
                <w:szCs w:val="18"/>
              </w:rPr>
              <w:t>79,730,472,286.46</w:t>
            </w:r>
          </w:p>
        </w:tc>
        <w:tc>
          <w:tcPr>
            <w:tcW w:w="1928" w:type="dxa"/>
            <w:tcBorders>
              <w:top w:val="single" w:color="auto" w:sz="2" w:space="0"/>
              <w:left w:val="single" w:color="auto" w:sz="2" w:space="0"/>
              <w:bottom w:val="single" w:color="auto" w:sz="2" w:space="0"/>
              <w:right w:val="single" w:color="auto" w:sz="2" w:space="0"/>
            </w:tcBorders>
            <w:vAlign w:val="center"/>
          </w:tcPr>
          <w:p w14:paraId="0E10FBA0">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1928" w:type="dxa"/>
            <w:tcBorders>
              <w:top w:val="single" w:color="auto" w:sz="2" w:space="0"/>
              <w:left w:val="single" w:color="auto" w:sz="2" w:space="0"/>
              <w:bottom w:val="single" w:color="auto" w:sz="2" w:space="0"/>
              <w:right w:val="single" w:color="auto" w:sz="2" w:space="0"/>
            </w:tcBorders>
            <w:vAlign w:val="center"/>
          </w:tcPr>
          <w:p w14:paraId="061118B3">
            <w:pPr>
              <w:spacing w:before="0" w:after="0" w:line="240" w:lineRule="exact"/>
              <w:jc w:val="right"/>
              <w:rPr>
                <w:rFonts w:ascii="宋体" w:hAnsi="宋体" w:eastAsia="宋体" w:cs="宋体"/>
                <w:sz w:val="18"/>
                <w:szCs w:val="18"/>
              </w:rPr>
            </w:pPr>
            <w:r>
              <w:rPr>
                <w:rFonts w:ascii="宋体" w:hAnsi="宋体" w:eastAsia="宋体" w:cs="宋体"/>
                <w:sz w:val="18"/>
                <w:szCs w:val="18"/>
              </w:rPr>
              <w:t>3.88%</w:t>
            </w:r>
          </w:p>
        </w:tc>
      </w:tr>
      <w:tr w14:paraId="1BD52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641E9FCF">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928" w:type="dxa"/>
            <w:tcBorders>
              <w:top w:val="single" w:color="auto" w:sz="2" w:space="0"/>
              <w:left w:val="single" w:color="auto" w:sz="2" w:space="0"/>
              <w:bottom w:val="single" w:color="auto" w:sz="2" w:space="0"/>
              <w:right w:val="single" w:color="auto" w:sz="2" w:space="0"/>
            </w:tcBorders>
            <w:vAlign w:val="center"/>
          </w:tcPr>
          <w:p w14:paraId="2FA6249E">
            <w:pPr>
              <w:spacing w:before="0" w:after="0" w:line="240" w:lineRule="exact"/>
              <w:jc w:val="right"/>
              <w:rPr>
                <w:rFonts w:ascii="宋体" w:hAnsi="宋体" w:eastAsia="宋体" w:cs="宋体"/>
                <w:sz w:val="18"/>
                <w:szCs w:val="18"/>
              </w:rPr>
            </w:pPr>
            <w:r>
              <w:rPr>
                <w:rFonts w:ascii="宋体" w:hAnsi="宋体" w:eastAsia="宋体" w:cs="宋体"/>
                <w:sz w:val="18"/>
                <w:szCs w:val="18"/>
              </w:rPr>
              <w:t>12,941,341,130.60</w:t>
            </w:r>
          </w:p>
        </w:tc>
        <w:tc>
          <w:tcPr>
            <w:tcW w:w="1928" w:type="dxa"/>
            <w:tcBorders>
              <w:top w:val="single" w:color="auto" w:sz="2" w:space="0"/>
              <w:left w:val="single" w:color="auto" w:sz="2" w:space="0"/>
              <w:bottom w:val="single" w:color="auto" w:sz="2" w:space="0"/>
              <w:right w:val="single" w:color="auto" w:sz="2" w:space="0"/>
            </w:tcBorders>
            <w:vAlign w:val="center"/>
          </w:tcPr>
          <w:p w14:paraId="7737675B">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1928" w:type="dxa"/>
            <w:tcBorders>
              <w:top w:val="single" w:color="auto" w:sz="2" w:space="0"/>
              <w:left w:val="single" w:color="auto" w:sz="2" w:space="0"/>
              <w:bottom w:val="single" w:color="auto" w:sz="2" w:space="0"/>
              <w:right w:val="single" w:color="auto" w:sz="2" w:space="0"/>
            </w:tcBorders>
            <w:vAlign w:val="center"/>
          </w:tcPr>
          <w:p w14:paraId="0E3513DF">
            <w:pPr>
              <w:spacing w:before="0" w:after="0" w:line="240" w:lineRule="exact"/>
              <w:jc w:val="right"/>
              <w:rPr>
                <w:rFonts w:ascii="宋体" w:hAnsi="宋体" w:eastAsia="宋体" w:cs="宋体"/>
                <w:sz w:val="18"/>
                <w:szCs w:val="18"/>
              </w:rPr>
            </w:pPr>
            <w:r>
              <w:rPr>
                <w:rFonts w:ascii="宋体" w:hAnsi="宋体" w:eastAsia="宋体" w:cs="宋体"/>
                <w:sz w:val="18"/>
                <w:szCs w:val="18"/>
              </w:rPr>
              <w:t>9.69%</w:t>
            </w:r>
          </w:p>
        </w:tc>
      </w:tr>
    </w:tbl>
    <w:p w14:paraId="3F433C53">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3、公司股东数量及持股情况</w:t>
      </w:r>
      <w:bookmarkEnd w:id="4"/>
    </w:p>
    <w:p w14:paraId="38CC2880">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2142"/>
        <w:gridCol w:w="1071"/>
        <w:gridCol w:w="1071"/>
      </w:tblGrid>
      <w:tr w14:paraId="21626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A258BFE">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7AD1E1C8">
            <w:pPr>
              <w:spacing w:before="0" w:after="0" w:line="240" w:lineRule="exact"/>
              <w:jc w:val="right"/>
              <w:rPr>
                <w:rFonts w:ascii="宋体" w:hAnsi="宋体" w:eastAsia="宋体" w:cs="宋体"/>
                <w:sz w:val="18"/>
                <w:szCs w:val="18"/>
              </w:rPr>
            </w:pPr>
            <w:r>
              <w:rPr>
                <w:rFonts w:ascii="宋体" w:hAnsi="宋体" w:eastAsia="宋体" w:cs="宋体"/>
                <w:sz w:val="18"/>
                <w:szCs w:val="18"/>
              </w:rPr>
              <w:t>194,159</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86237FE">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23C82BC8">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76836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14:paraId="0F7C75FC">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前10名股东持股情况（不含通过转融通出借股份）</w:t>
            </w:r>
          </w:p>
        </w:tc>
      </w:tr>
      <w:tr w14:paraId="36624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DF085AE">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0746BEF">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7E19401">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5A4C252">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214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B2AD5AB">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46BFB45">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14:paraId="34F4C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A87BFA8"/>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85F6715"/>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CBC4D43"/>
        </w:tc>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0FEC8CA"/>
        </w:tc>
        <w:tc>
          <w:tcPr>
            <w:tcW w:w="214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1E79527"/>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8D7E6FE">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2B3C4BB">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14:paraId="479BB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41F36EB7">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2B88E485">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14:paraId="255CE4FF">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2FAA0806">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2142" w:type="dxa"/>
            <w:tcBorders>
              <w:top w:val="single" w:color="auto" w:sz="2" w:space="0"/>
              <w:left w:val="single" w:color="auto" w:sz="2" w:space="0"/>
              <w:bottom w:val="single" w:color="auto" w:sz="2" w:space="0"/>
              <w:right w:val="single" w:color="auto" w:sz="2" w:space="0"/>
            </w:tcBorders>
            <w:vAlign w:val="center"/>
          </w:tcPr>
          <w:p w14:paraId="21B190FB">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3D953BD5">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5D5F8672">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12129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60AD06E7">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54BCCE7A">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14:paraId="1BE6B1F4">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00E587BE">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2142" w:type="dxa"/>
            <w:tcBorders>
              <w:top w:val="single" w:color="auto" w:sz="2" w:space="0"/>
              <w:left w:val="single" w:color="auto" w:sz="2" w:space="0"/>
              <w:bottom w:val="single" w:color="auto" w:sz="2" w:space="0"/>
              <w:right w:val="single" w:color="auto" w:sz="2" w:space="0"/>
            </w:tcBorders>
            <w:vAlign w:val="center"/>
          </w:tcPr>
          <w:p w14:paraId="7272BB22">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13A40544">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2AD8D60D">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3D000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5CFCF646">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5750E8E7">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14:paraId="2B46450E">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06F711AD">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2142" w:type="dxa"/>
            <w:tcBorders>
              <w:top w:val="single" w:color="auto" w:sz="2" w:space="0"/>
              <w:left w:val="single" w:color="auto" w:sz="2" w:space="0"/>
              <w:bottom w:val="single" w:color="auto" w:sz="2" w:space="0"/>
              <w:right w:val="single" w:color="auto" w:sz="2" w:space="0"/>
            </w:tcBorders>
            <w:vAlign w:val="center"/>
          </w:tcPr>
          <w:p w14:paraId="2BF4F5C2">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7FB01632">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33578FB5">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0B131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A2BFBB7">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54F7B8E7">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14:paraId="7043911E">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09D66D7A">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2142" w:type="dxa"/>
            <w:tcBorders>
              <w:top w:val="single" w:color="auto" w:sz="2" w:space="0"/>
              <w:left w:val="single" w:color="auto" w:sz="2" w:space="0"/>
              <w:bottom w:val="single" w:color="auto" w:sz="2" w:space="0"/>
              <w:right w:val="single" w:color="auto" w:sz="2" w:space="0"/>
            </w:tcBorders>
            <w:vAlign w:val="center"/>
          </w:tcPr>
          <w:p w14:paraId="0C5C2EB1">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483EDA3B">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3B6BBEF3">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49718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8A40CDF">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5E368DF6">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071" w:type="dxa"/>
            <w:tcBorders>
              <w:top w:val="single" w:color="auto" w:sz="2" w:space="0"/>
              <w:left w:val="single" w:color="auto" w:sz="2" w:space="0"/>
              <w:bottom w:val="single" w:color="auto" w:sz="2" w:space="0"/>
              <w:right w:val="single" w:color="auto" w:sz="2" w:space="0"/>
            </w:tcBorders>
            <w:vAlign w:val="center"/>
          </w:tcPr>
          <w:p w14:paraId="1F2947F7">
            <w:pPr>
              <w:spacing w:before="0" w:after="0" w:line="240" w:lineRule="exact"/>
              <w:jc w:val="right"/>
              <w:rPr>
                <w:rFonts w:ascii="宋体" w:hAnsi="宋体" w:eastAsia="宋体" w:cs="宋体"/>
                <w:sz w:val="18"/>
                <w:szCs w:val="18"/>
              </w:rPr>
            </w:pPr>
            <w:r>
              <w:rPr>
                <w:rFonts w:ascii="宋体" w:hAnsi="宋体" w:eastAsia="宋体" w:cs="宋体"/>
                <w:sz w:val="18"/>
                <w:szCs w:val="18"/>
              </w:rPr>
              <w:t>0.93%</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02CAB632">
            <w:pPr>
              <w:spacing w:before="0" w:after="0" w:line="240" w:lineRule="exact"/>
              <w:jc w:val="right"/>
              <w:rPr>
                <w:rFonts w:ascii="宋体" w:hAnsi="宋体" w:eastAsia="宋体" w:cs="宋体"/>
                <w:sz w:val="18"/>
                <w:szCs w:val="18"/>
              </w:rPr>
            </w:pPr>
            <w:r>
              <w:rPr>
                <w:rFonts w:ascii="宋体" w:hAnsi="宋体" w:eastAsia="宋体" w:cs="宋体"/>
                <w:sz w:val="18"/>
                <w:szCs w:val="18"/>
              </w:rPr>
              <w:t>25,869,888</w:t>
            </w:r>
          </w:p>
        </w:tc>
        <w:tc>
          <w:tcPr>
            <w:tcW w:w="2142" w:type="dxa"/>
            <w:tcBorders>
              <w:top w:val="single" w:color="auto" w:sz="2" w:space="0"/>
              <w:left w:val="single" w:color="auto" w:sz="2" w:space="0"/>
              <w:bottom w:val="single" w:color="auto" w:sz="2" w:space="0"/>
              <w:right w:val="single" w:color="auto" w:sz="2" w:space="0"/>
            </w:tcBorders>
            <w:vAlign w:val="center"/>
          </w:tcPr>
          <w:p w14:paraId="4C4CD3C0">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69DEE036">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476CA03A">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6B03F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2DC7FE4">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7BB3FECD">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14:paraId="7D8EB908">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33B0FDB2">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2142" w:type="dxa"/>
            <w:tcBorders>
              <w:top w:val="single" w:color="auto" w:sz="2" w:space="0"/>
              <w:left w:val="single" w:color="auto" w:sz="2" w:space="0"/>
              <w:bottom w:val="single" w:color="auto" w:sz="2" w:space="0"/>
              <w:right w:val="single" w:color="auto" w:sz="2" w:space="0"/>
            </w:tcBorders>
            <w:vAlign w:val="center"/>
          </w:tcPr>
          <w:p w14:paraId="0CFCDC39">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4B325252">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2AB057A1">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1EBE5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29434835">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14:paraId="19E72F48">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14:paraId="67D84412">
            <w:pPr>
              <w:spacing w:before="0" w:after="0" w:line="240" w:lineRule="exact"/>
              <w:jc w:val="right"/>
              <w:rPr>
                <w:rFonts w:ascii="宋体" w:hAnsi="宋体" w:eastAsia="宋体" w:cs="宋体"/>
                <w:sz w:val="18"/>
                <w:szCs w:val="18"/>
              </w:rPr>
            </w:pPr>
            <w:r>
              <w:rPr>
                <w:rFonts w:ascii="宋体" w:hAnsi="宋体" w:eastAsia="宋体" w:cs="宋体"/>
                <w:sz w:val="18"/>
                <w:szCs w:val="18"/>
              </w:rPr>
              <w:t>0.73%</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0FDC6481">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c>
          <w:tcPr>
            <w:tcW w:w="2142" w:type="dxa"/>
            <w:tcBorders>
              <w:top w:val="single" w:color="auto" w:sz="2" w:space="0"/>
              <w:left w:val="single" w:color="auto" w:sz="2" w:space="0"/>
              <w:bottom w:val="single" w:color="auto" w:sz="2" w:space="0"/>
              <w:right w:val="single" w:color="auto" w:sz="2" w:space="0"/>
            </w:tcBorders>
            <w:vAlign w:val="center"/>
          </w:tcPr>
          <w:p w14:paraId="4AAE2EB2">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65161CFB">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3E3D5FD7">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0D880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CA9054A">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14:paraId="52D87442">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14:paraId="09127CBE">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3FEE0AD6">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c>
          <w:tcPr>
            <w:tcW w:w="2142" w:type="dxa"/>
            <w:tcBorders>
              <w:top w:val="single" w:color="auto" w:sz="2" w:space="0"/>
              <w:left w:val="single" w:color="auto" w:sz="2" w:space="0"/>
              <w:bottom w:val="single" w:color="auto" w:sz="2" w:space="0"/>
              <w:right w:val="single" w:color="auto" w:sz="2" w:space="0"/>
            </w:tcBorders>
            <w:vAlign w:val="center"/>
          </w:tcPr>
          <w:p w14:paraId="4F012524">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132ADE01">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2F63BC21">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36B21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6F35099D">
            <w:pPr>
              <w:spacing w:before="0" w:after="0" w:line="240" w:lineRule="exact"/>
              <w:jc w:val="left"/>
              <w:rPr>
                <w:rFonts w:ascii="宋体" w:hAnsi="宋体" w:eastAsia="宋体" w:cs="宋体"/>
                <w:sz w:val="18"/>
                <w:szCs w:val="18"/>
              </w:rPr>
            </w:pPr>
            <w:r>
              <w:rPr>
                <w:rFonts w:ascii="宋体" w:hAnsi="宋体" w:eastAsia="宋体" w:cs="宋体"/>
                <w:sz w:val="18"/>
                <w:szCs w:val="18"/>
              </w:rPr>
              <w:t>李泽文</w:t>
            </w:r>
          </w:p>
        </w:tc>
        <w:tc>
          <w:tcPr>
            <w:tcW w:w="1071" w:type="dxa"/>
            <w:tcBorders>
              <w:top w:val="single" w:color="auto" w:sz="2" w:space="0"/>
              <w:left w:val="single" w:color="auto" w:sz="2" w:space="0"/>
              <w:bottom w:val="single" w:color="auto" w:sz="2" w:space="0"/>
              <w:right w:val="single" w:color="auto" w:sz="2" w:space="0"/>
            </w:tcBorders>
            <w:vAlign w:val="center"/>
          </w:tcPr>
          <w:p w14:paraId="0B53D5B3">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14:paraId="37157B00">
            <w:pPr>
              <w:spacing w:before="0" w:after="0" w:line="240" w:lineRule="exact"/>
              <w:jc w:val="right"/>
              <w:rPr>
                <w:rFonts w:ascii="宋体" w:hAnsi="宋体" w:eastAsia="宋体" w:cs="宋体"/>
                <w:sz w:val="18"/>
                <w:szCs w:val="18"/>
              </w:rPr>
            </w:pPr>
            <w:r>
              <w:rPr>
                <w:rFonts w:ascii="宋体" w:hAnsi="宋体" w:eastAsia="宋体" w:cs="宋体"/>
                <w:sz w:val="18"/>
                <w:szCs w:val="18"/>
              </w:rPr>
              <w:t>0.43%</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2B5F3AD6">
            <w:pPr>
              <w:spacing w:before="0" w:after="0" w:line="240" w:lineRule="exact"/>
              <w:jc w:val="right"/>
              <w:rPr>
                <w:rFonts w:ascii="宋体" w:hAnsi="宋体" w:eastAsia="宋体" w:cs="宋体"/>
                <w:sz w:val="18"/>
                <w:szCs w:val="18"/>
              </w:rPr>
            </w:pPr>
            <w:r>
              <w:rPr>
                <w:rFonts w:ascii="宋体" w:hAnsi="宋体" w:eastAsia="宋体" w:cs="宋体"/>
                <w:sz w:val="18"/>
                <w:szCs w:val="18"/>
              </w:rPr>
              <w:t>12,092,900</w:t>
            </w:r>
          </w:p>
        </w:tc>
        <w:tc>
          <w:tcPr>
            <w:tcW w:w="2142" w:type="dxa"/>
            <w:tcBorders>
              <w:top w:val="single" w:color="auto" w:sz="2" w:space="0"/>
              <w:left w:val="single" w:color="auto" w:sz="2" w:space="0"/>
              <w:bottom w:val="single" w:color="auto" w:sz="2" w:space="0"/>
              <w:right w:val="single" w:color="auto" w:sz="2" w:space="0"/>
            </w:tcBorders>
            <w:vAlign w:val="center"/>
          </w:tcPr>
          <w:p w14:paraId="22F48C8E">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4661965A">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6333E365">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5551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4E737378">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071" w:type="dxa"/>
            <w:tcBorders>
              <w:top w:val="single" w:color="auto" w:sz="2" w:space="0"/>
              <w:left w:val="single" w:color="auto" w:sz="2" w:space="0"/>
              <w:bottom w:val="single" w:color="auto" w:sz="2" w:space="0"/>
              <w:right w:val="single" w:color="auto" w:sz="2" w:space="0"/>
            </w:tcBorders>
            <w:vAlign w:val="center"/>
          </w:tcPr>
          <w:p w14:paraId="34943FC3">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14:paraId="4AA8DB55">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64F8737B">
            <w:pPr>
              <w:spacing w:before="0" w:after="0" w:line="240" w:lineRule="exact"/>
              <w:jc w:val="right"/>
              <w:rPr>
                <w:rFonts w:ascii="宋体" w:hAnsi="宋体" w:eastAsia="宋体" w:cs="宋体"/>
                <w:sz w:val="18"/>
                <w:szCs w:val="18"/>
              </w:rPr>
            </w:pPr>
            <w:r>
              <w:rPr>
                <w:rFonts w:ascii="宋体" w:hAnsi="宋体" w:eastAsia="宋体" w:cs="宋体"/>
                <w:sz w:val="18"/>
                <w:szCs w:val="18"/>
              </w:rPr>
              <w:t>10,662,375</w:t>
            </w:r>
          </w:p>
        </w:tc>
        <w:tc>
          <w:tcPr>
            <w:tcW w:w="2142" w:type="dxa"/>
            <w:tcBorders>
              <w:top w:val="single" w:color="auto" w:sz="2" w:space="0"/>
              <w:left w:val="single" w:color="auto" w:sz="2" w:space="0"/>
              <w:bottom w:val="single" w:color="auto" w:sz="2" w:space="0"/>
              <w:right w:val="single" w:color="auto" w:sz="2" w:space="0"/>
            </w:tcBorders>
            <w:vAlign w:val="center"/>
          </w:tcPr>
          <w:p w14:paraId="07940A2A">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14:paraId="2B9A13CD">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14:paraId="32EAA886">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19CB3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A8E84BF">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497" w:type="dxa"/>
            <w:gridSpan w:val="6"/>
            <w:tcBorders>
              <w:top w:val="single" w:color="auto" w:sz="2" w:space="0"/>
              <w:left w:val="single" w:color="auto" w:sz="2" w:space="0"/>
              <w:bottom w:val="single" w:color="auto" w:sz="2" w:space="0"/>
              <w:right w:val="single" w:color="auto" w:sz="2" w:space="0"/>
            </w:tcBorders>
            <w:vAlign w:val="center"/>
          </w:tcPr>
          <w:p w14:paraId="1CB194D5">
            <w:pPr>
              <w:spacing w:before="0" w:after="0" w:line="240" w:lineRule="exact"/>
              <w:jc w:val="left"/>
              <w:rPr>
                <w:rFonts w:ascii="宋体" w:hAnsi="宋体" w:eastAsia="宋体" w:cs="宋体"/>
                <w:sz w:val="18"/>
                <w:szCs w:val="18"/>
              </w:rPr>
            </w:pPr>
            <w:r>
              <w:rPr>
                <w:rFonts w:ascii="宋体" w:hAnsi="宋体" w:eastAsia="宋体" w:cs="宋体"/>
                <w:sz w:val="18"/>
                <w:szCs w:val="18"/>
              </w:rPr>
              <w:t>上述前10名股东中，国家电投、财务公司、成套公司、吉林省投资集团有限公司，均通过认购非公开发行股票成为公司前10名股东。</w:t>
            </w:r>
          </w:p>
        </w:tc>
      </w:tr>
      <w:tr w14:paraId="219C3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B803502">
            <w:pPr>
              <w:spacing w:before="40" w:after="40" w:line="240" w:lineRule="exact"/>
              <w:jc w:val="left"/>
              <w:rPr>
                <w:rFonts w:ascii="宋体" w:hAnsi="宋体" w:eastAsia="宋体" w:cs="宋体"/>
                <w:sz w:val="18"/>
                <w:szCs w:val="18"/>
              </w:rPr>
            </w:pPr>
            <w:r>
              <w:rPr>
                <w:rFonts w:ascii="宋体" w:hAnsi="宋体" w:eastAsia="宋体" w:cs="宋体"/>
                <w:sz w:val="18"/>
                <w:szCs w:val="18"/>
              </w:rPr>
              <w:t>参与融资融券业务股东情况说明（如有）</w:t>
            </w:r>
          </w:p>
        </w:tc>
        <w:tc>
          <w:tcPr>
            <w:tcW w:w="7497" w:type="dxa"/>
            <w:gridSpan w:val="6"/>
            <w:tcBorders>
              <w:top w:val="single" w:color="auto" w:sz="2" w:space="0"/>
              <w:left w:val="single" w:color="auto" w:sz="2" w:space="0"/>
              <w:bottom w:val="single" w:color="auto" w:sz="2" w:space="0"/>
              <w:right w:val="single" w:color="auto" w:sz="2" w:space="0"/>
            </w:tcBorders>
            <w:vAlign w:val="center"/>
          </w:tcPr>
          <w:p w14:paraId="2D769B7A">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李泽文通过信用帐户持有本公司股份12,092,900股。2.前10名无限售流通股东郑捷文通过信用帐户持有本公司股份10,471,475股，通过普通证券帐户持有公司股份190,900股，合计持有本公司股份10,662,375股。</w:t>
            </w:r>
          </w:p>
        </w:tc>
      </w:tr>
    </w:tbl>
    <w:p w14:paraId="2CA2CD1F">
      <w:pPr>
        <w:spacing w:before="100" w:after="100" w:line="240" w:lineRule="exact"/>
        <w:jc w:val="left"/>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p w14:paraId="52DF10E1">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14:paraId="26FC24E0">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122"/>
        <w:gridCol w:w="1020"/>
        <w:gridCol w:w="1071"/>
        <w:gridCol w:w="1071"/>
        <w:gridCol w:w="1071"/>
        <w:gridCol w:w="1071"/>
        <w:gridCol w:w="1071"/>
        <w:gridCol w:w="1071"/>
      </w:tblGrid>
      <w:tr w14:paraId="2F71A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14:paraId="3A48AA2E">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tc>
      </w:tr>
      <w:tr w14:paraId="4A234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58F4BF7">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股东名称（全称）</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788212B1">
            <w:pPr>
              <w:spacing w:before="40" w:after="40" w:line="240" w:lineRule="exact"/>
              <w:jc w:val="center"/>
              <w:rPr>
                <w:rFonts w:ascii="宋体" w:hAnsi="宋体" w:eastAsia="宋体" w:cs="宋体"/>
                <w:sz w:val="18"/>
                <w:szCs w:val="18"/>
              </w:rPr>
            </w:pPr>
            <w:r>
              <w:rPr>
                <w:rFonts w:ascii="宋体" w:hAnsi="宋体" w:eastAsia="宋体" w:cs="宋体"/>
                <w:sz w:val="18"/>
                <w:szCs w:val="18"/>
              </w:rPr>
              <w:t>期初普通账户、信用账户持股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9EF3E91">
            <w:pPr>
              <w:spacing w:before="40" w:after="40" w:line="240" w:lineRule="exact"/>
              <w:jc w:val="center"/>
              <w:rPr>
                <w:rFonts w:ascii="宋体" w:hAnsi="宋体" w:eastAsia="宋体" w:cs="宋体"/>
                <w:sz w:val="18"/>
                <w:szCs w:val="18"/>
              </w:rPr>
            </w:pPr>
            <w:r>
              <w:rPr>
                <w:rFonts w:ascii="宋体" w:hAnsi="宋体" w:eastAsia="宋体" w:cs="宋体"/>
                <w:sz w:val="18"/>
                <w:szCs w:val="18"/>
              </w:rPr>
              <w:t>期初转融通出借股份且尚未归还</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70D32C5">
            <w:pPr>
              <w:spacing w:before="40" w:after="40" w:line="240" w:lineRule="exact"/>
              <w:jc w:val="center"/>
              <w:rPr>
                <w:rFonts w:ascii="宋体" w:hAnsi="宋体" w:eastAsia="宋体" w:cs="宋体"/>
                <w:sz w:val="18"/>
                <w:szCs w:val="18"/>
              </w:rPr>
            </w:pPr>
            <w:r>
              <w:rPr>
                <w:rFonts w:ascii="宋体" w:hAnsi="宋体" w:eastAsia="宋体" w:cs="宋体"/>
                <w:sz w:val="18"/>
                <w:szCs w:val="18"/>
              </w:rPr>
              <w:t>期末普通账户、信用账户持股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B16DB8F">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期末转融通出借股份且尚未归还</w:t>
            </w:r>
          </w:p>
        </w:tc>
      </w:tr>
      <w:tr w14:paraId="6508C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09933F1"/>
        </w:tc>
        <w:tc>
          <w:tcPr>
            <w:tcW w:w="1122" w:type="dxa"/>
            <w:tcBorders>
              <w:top w:val="single" w:color="auto" w:sz="2" w:space="0"/>
              <w:left w:val="single" w:color="auto" w:sz="2" w:space="0"/>
              <w:bottom w:val="single" w:color="auto" w:sz="2" w:space="0"/>
              <w:right w:val="single" w:color="auto" w:sz="2" w:space="0"/>
            </w:tcBorders>
            <w:shd w:val="clear" w:color="auto" w:fill="D3D3D3"/>
            <w:vAlign w:val="center"/>
          </w:tcPr>
          <w:p w14:paraId="717F4659">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20" w:type="dxa"/>
            <w:tcBorders>
              <w:top w:val="single" w:color="auto" w:sz="2" w:space="0"/>
              <w:left w:val="single" w:color="auto" w:sz="2" w:space="0"/>
              <w:bottom w:val="single" w:color="auto" w:sz="2" w:space="0"/>
              <w:right w:val="single" w:color="auto" w:sz="2" w:space="0"/>
            </w:tcBorders>
            <w:shd w:val="clear" w:color="auto" w:fill="D3D3D3"/>
            <w:vAlign w:val="center"/>
          </w:tcPr>
          <w:p w14:paraId="17890AF4">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2119473">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8ECDBE5">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E284E8A">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68C7E2B">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D909EA2">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B6DE278">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r>
      <w:tr w14:paraId="65D50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F714C1B">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122" w:type="dxa"/>
            <w:tcBorders>
              <w:top w:val="single" w:color="auto" w:sz="2" w:space="0"/>
              <w:left w:val="single" w:color="auto" w:sz="2" w:space="0"/>
              <w:bottom w:val="single" w:color="auto" w:sz="2" w:space="0"/>
              <w:right w:val="single" w:color="auto" w:sz="2" w:space="0"/>
            </w:tcBorders>
            <w:vAlign w:val="center"/>
          </w:tcPr>
          <w:p w14:paraId="552E057D">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1020" w:type="dxa"/>
            <w:tcBorders>
              <w:top w:val="single" w:color="auto" w:sz="2" w:space="0"/>
              <w:left w:val="single" w:color="auto" w:sz="2" w:space="0"/>
              <w:bottom w:val="single" w:color="auto" w:sz="2" w:space="0"/>
              <w:right w:val="single" w:color="auto" w:sz="2" w:space="0"/>
            </w:tcBorders>
            <w:vAlign w:val="center"/>
          </w:tcPr>
          <w:p w14:paraId="5F401B05">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14:paraId="16730077">
            <w:pPr>
              <w:spacing w:before="0" w:after="0" w:line="240" w:lineRule="exact"/>
              <w:jc w:val="right"/>
              <w:rPr>
                <w:rFonts w:ascii="宋体" w:hAnsi="宋体" w:eastAsia="宋体" w:cs="宋体"/>
                <w:sz w:val="18"/>
                <w:szCs w:val="18"/>
              </w:rPr>
            </w:pPr>
            <w:r>
              <w:rPr>
                <w:rFonts w:ascii="宋体" w:hAnsi="宋体" w:eastAsia="宋体" w:cs="宋体"/>
                <w:sz w:val="18"/>
                <w:szCs w:val="18"/>
              </w:rPr>
              <w:t>3,366,900</w:t>
            </w:r>
          </w:p>
        </w:tc>
        <w:tc>
          <w:tcPr>
            <w:tcW w:w="1071" w:type="dxa"/>
            <w:tcBorders>
              <w:top w:val="single" w:color="auto" w:sz="2" w:space="0"/>
              <w:left w:val="single" w:color="auto" w:sz="2" w:space="0"/>
              <w:bottom w:val="single" w:color="auto" w:sz="2" w:space="0"/>
              <w:right w:val="single" w:color="auto" w:sz="2" w:space="0"/>
            </w:tcBorders>
            <w:vAlign w:val="center"/>
          </w:tcPr>
          <w:p w14:paraId="1624727D">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c>
          <w:tcPr>
            <w:tcW w:w="1071" w:type="dxa"/>
            <w:tcBorders>
              <w:top w:val="single" w:color="auto" w:sz="2" w:space="0"/>
              <w:left w:val="single" w:color="auto" w:sz="2" w:space="0"/>
              <w:bottom w:val="single" w:color="auto" w:sz="2" w:space="0"/>
              <w:right w:val="single" w:color="auto" w:sz="2" w:space="0"/>
            </w:tcBorders>
            <w:vAlign w:val="center"/>
          </w:tcPr>
          <w:p w14:paraId="69756E3C">
            <w:pPr>
              <w:spacing w:before="0" w:after="0" w:line="240" w:lineRule="exact"/>
              <w:jc w:val="right"/>
              <w:rPr>
                <w:rFonts w:ascii="宋体" w:hAnsi="宋体" w:eastAsia="宋体" w:cs="宋体"/>
                <w:sz w:val="18"/>
                <w:szCs w:val="18"/>
              </w:rPr>
            </w:pPr>
            <w:r>
              <w:rPr>
                <w:rFonts w:ascii="宋体" w:hAnsi="宋体" w:eastAsia="宋体" w:cs="宋体"/>
                <w:sz w:val="18"/>
                <w:szCs w:val="18"/>
              </w:rPr>
              <w:t>20,287,454</w:t>
            </w:r>
          </w:p>
        </w:tc>
        <w:tc>
          <w:tcPr>
            <w:tcW w:w="1071" w:type="dxa"/>
            <w:tcBorders>
              <w:top w:val="single" w:color="auto" w:sz="2" w:space="0"/>
              <w:left w:val="single" w:color="auto" w:sz="2" w:space="0"/>
              <w:bottom w:val="single" w:color="auto" w:sz="2" w:space="0"/>
              <w:right w:val="single" w:color="auto" w:sz="2" w:space="0"/>
            </w:tcBorders>
            <w:vAlign w:val="center"/>
          </w:tcPr>
          <w:p w14:paraId="38A25507">
            <w:pPr>
              <w:spacing w:before="0" w:after="0" w:line="240" w:lineRule="exact"/>
              <w:jc w:val="right"/>
              <w:rPr>
                <w:rFonts w:ascii="宋体" w:hAnsi="宋体" w:eastAsia="宋体" w:cs="宋体"/>
                <w:sz w:val="18"/>
                <w:szCs w:val="18"/>
              </w:rPr>
            </w:pPr>
            <w:r>
              <w:rPr>
                <w:rFonts w:ascii="宋体" w:hAnsi="宋体" w:eastAsia="宋体" w:cs="宋体"/>
                <w:sz w:val="18"/>
                <w:szCs w:val="18"/>
              </w:rPr>
              <w:t>0.73%</w:t>
            </w:r>
          </w:p>
        </w:tc>
        <w:tc>
          <w:tcPr>
            <w:tcW w:w="1071" w:type="dxa"/>
            <w:tcBorders>
              <w:top w:val="single" w:color="auto" w:sz="2" w:space="0"/>
              <w:left w:val="single" w:color="auto" w:sz="2" w:space="0"/>
              <w:bottom w:val="single" w:color="auto" w:sz="2" w:space="0"/>
              <w:right w:val="single" w:color="auto" w:sz="2" w:space="0"/>
            </w:tcBorders>
            <w:vAlign w:val="center"/>
          </w:tcPr>
          <w:p w14:paraId="6D55A448">
            <w:pPr>
              <w:spacing w:before="0" w:after="0" w:line="240" w:lineRule="exact"/>
              <w:jc w:val="right"/>
              <w:rPr>
                <w:rFonts w:ascii="宋体" w:hAnsi="宋体" w:eastAsia="宋体" w:cs="宋体"/>
                <w:sz w:val="18"/>
                <w:szCs w:val="18"/>
              </w:rPr>
            </w:pPr>
            <w:r>
              <w:rPr>
                <w:rFonts w:ascii="宋体" w:hAnsi="宋体" w:eastAsia="宋体" w:cs="宋体"/>
                <w:sz w:val="18"/>
                <w:szCs w:val="18"/>
              </w:rPr>
              <w:t>25,700</w:t>
            </w:r>
          </w:p>
        </w:tc>
        <w:tc>
          <w:tcPr>
            <w:tcW w:w="1071" w:type="dxa"/>
            <w:tcBorders>
              <w:top w:val="single" w:color="auto" w:sz="2" w:space="0"/>
              <w:left w:val="single" w:color="auto" w:sz="2" w:space="0"/>
              <w:bottom w:val="single" w:color="auto" w:sz="2" w:space="0"/>
              <w:right w:val="single" w:color="auto" w:sz="2" w:space="0"/>
            </w:tcBorders>
            <w:vAlign w:val="center"/>
          </w:tcPr>
          <w:p w14:paraId="5A9DEAC2">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297D6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EDE7046">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122" w:type="dxa"/>
            <w:tcBorders>
              <w:top w:val="single" w:color="auto" w:sz="2" w:space="0"/>
              <w:left w:val="single" w:color="auto" w:sz="2" w:space="0"/>
              <w:bottom w:val="single" w:color="auto" w:sz="2" w:space="0"/>
              <w:right w:val="single" w:color="auto" w:sz="2" w:space="0"/>
            </w:tcBorders>
            <w:vAlign w:val="center"/>
          </w:tcPr>
          <w:p w14:paraId="3C9D5307">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1020" w:type="dxa"/>
            <w:tcBorders>
              <w:top w:val="single" w:color="auto" w:sz="2" w:space="0"/>
              <w:left w:val="single" w:color="auto" w:sz="2" w:space="0"/>
              <w:bottom w:val="single" w:color="auto" w:sz="2" w:space="0"/>
              <w:right w:val="single" w:color="auto" w:sz="2" w:space="0"/>
            </w:tcBorders>
            <w:vAlign w:val="center"/>
          </w:tcPr>
          <w:p w14:paraId="1F8B1B40">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071" w:type="dxa"/>
            <w:tcBorders>
              <w:top w:val="single" w:color="auto" w:sz="2" w:space="0"/>
              <w:left w:val="single" w:color="auto" w:sz="2" w:space="0"/>
              <w:bottom w:val="single" w:color="auto" w:sz="2" w:space="0"/>
              <w:right w:val="single" w:color="auto" w:sz="2" w:space="0"/>
            </w:tcBorders>
            <w:vAlign w:val="center"/>
          </w:tcPr>
          <w:p w14:paraId="14B66F0A">
            <w:pPr>
              <w:spacing w:before="0" w:after="0" w:line="240" w:lineRule="exact"/>
              <w:jc w:val="right"/>
              <w:rPr>
                <w:rFonts w:ascii="宋体" w:hAnsi="宋体" w:eastAsia="宋体" w:cs="宋体"/>
                <w:sz w:val="18"/>
                <w:szCs w:val="18"/>
              </w:rPr>
            </w:pPr>
            <w:r>
              <w:rPr>
                <w:rFonts w:ascii="宋体" w:hAnsi="宋体" w:eastAsia="宋体" w:cs="宋体"/>
                <w:sz w:val="18"/>
                <w:szCs w:val="18"/>
              </w:rPr>
              <w:t>548,500</w:t>
            </w:r>
          </w:p>
        </w:tc>
        <w:tc>
          <w:tcPr>
            <w:tcW w:w="1071" w:type="dxa"/>
            <w:tcBorders>
              <w:top w:val="single" w:color="auto" w:sz="2" w:space="0"/>
              <w:left w:val="single" w:color="auto" w:sz="2" w:space="0"/>
              <w:bottom w:val="single" w:color="auto" w:sz="2" w:space="0"/>
              <w:right w:val="single" w:color="auto" w:sz="2" w:space="0"/>
            </w:tcBorders>
            <w:vAlign w:val="center"/>
          </w:tcPr>
          <w:p w14:paraId="0D3C73E3">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c>
          <w:tcPr>
            <w:tcW w:w="1071" w:type="dxa"/>
            <w:tcBorders>
              <w:top w:val="single" w:color="auto" w:sz="2" w:space="0"/>
              <w:left w:val="single" w:color="auto" w:sz="2" w:space="0"/>
              <w:bottom w:val="single" w:color="auto" w:sz="2" w:space="0"/>
              <w:right w:val="single" w:color="auto" w:sz="2" w:space="0"/>
            </w:tcBorders>
            <w:vAlign w:val="center"/>
          </w:tcPr>
          <w:p w14:paraId="5F7A3F90">
            <w:pPr>
              <w:spacing w:before="0" w:after="0" w:line="240" w:lineRule="exact"/>
              <w:jc w:val="right"/>
              <w:rPr>
                <w:rFonts w:ascii="宋体" w:hAnsi="宋体" w:eastAsia="宋体" w:cs="宋体"/>
                <w:sz w:val="18"/>
                <w:szCs w:val="18"/>
              </w:rPr>
            </w:pPr>
            <w:r>
              <w:rPr>
                <w:rFonts w:ascii="宋体" w:hAnsi="宋体" w:eastAsia="宋体" w:cs="宋体"/>
                <w:sz w:val="18"/>
                <w:szCs w:val="18"/>
              </w:rPr>
              <w:t>17,016,751</w:t>
            </w:r>
          </w:p>
        </w:tc>
        <w:tc>
          <w:tcPr>
            <w:tcW w:w="1071" w:type="dxa"/>
            <w:tcBorders>
              <w:top w:val="single" w:color="auto" w:sz="2" w:space="0"/>
              <w:left w:val="single" w:color="auto" w:sz="2" w:space="0"/>
              <w:bottom w:val="single" w:color="auto" w:sz="2" w:space="0"/>
              <w:right w:val="single" w:color="auto" w:sz="2" w:space="0"/>
            </w:tcBorders>
            <w:vAlign w:val="center"/>
          </w:tcPr>
          <w:p w14:paraId="79F15D92">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1071" w:type="dxa"/>
            <w:tcBorders>
              <w:top w:val="single" w:color="auto" w:sz="2" w:space="0"/>
              <w:left w:val="single" w:color="auto" w:sz="2" w:space="0"/>
              <w:bottom w:val="single" w:color="auto" w:sz="2" w:space="0"/>
              <w:right w:val="single" w:color="auto" w:sz="2" w:space="0"/>
            </w:tcBorders>
            <w:vAlign w:val="center"/>
          </w:tcPr>
          <w:p w14:paraId="135F7ADC">
            <w:pPr>
              <w:spacing w:before="0" w:after="0" w:line="240" w:lineRule="exact"/>
              <w:jc w:val="right"/>
              <w:rPr>
                <w:rFonts w:ascii="宋体" w:hAnsi="宋体" w:eastAsia="宋体" w:cs="宋体"/>
                <w:sz w:val="18"/>
                <w:szCs w:val="18"/>
              </w:rPr>
            </w:pPr>
            <w:r>
              <w:rPr>
                <w:rFonts w:ascii="宋体" w:hAnsi="宋体" w:eastAsia="宋体" w:cs="宋体"/>
                <w:sz w:val="18"/>
                <w:szCs w:val="18"/>
              </w:rPr>
              <w:t>1,023,300</w:t>
            </w:r>
          </w:p>
        </w:tc>
        <w:tc>
          <w:tcPr>
            <w:tcW w:w="1071" w:type="dxa"/>
            <w:tcBorders>
              <w:top w:val="single" w:color="auto" w:sz="2" w:space="0"/>
              <w:left w:val="single" w:color="auto" w:sz="2" w:space="0"/>
              <w:bottom w:val="single" w:color="auto" w:sz="2" w:space="0"/>
              <w:right w:val="single" w:color="auto" w:sz="2" w:space="0"/>
            </w:tcBorders>
            <w:vAlign w:val="center"/>
          </w:tcPr>
          <w:p w14:paraId="732AED8B">
            <w:pPr>
              <w:spacing w:before="0" w:after="0" w:line="240" w:lineRule="exact"/>
              <w:jc w:val="right"/>
              <w:rPr>
                <w:rFonts w:ascii="宋体" w:hAnsi="宋体" w:eastAsia="宋体" w:cs="宋体"/>
                <w:sz w:val="18"/>
                <w:szCs w:val="18"/>
              </w:rPr>
            </w:pPr>
            <w:r>
              <w:rPr>
                <w:rFonts w:ascii="宋体" w:hAnsi="宋体" w:eastAsia="宋体" w:cs="宋体"/>
                <w:sz w:val="18"/>
                <w:szCs w:val="18"/>
              </w:rPr>
              <w:t>0.04%</w:t>
            </w:r>
          </w:p>
        </w:tc>
      </w:tr>
    </w:tbl>
    <w:p w14:paraId="008EF01F">
      <w:pPr>
        <w:spacing w:before="100" w:after="100" w:line="240" w:lineRule="exact"/>
        <w:jc w:val="left"/>
        <w:rPr>
          <w:rFonts w:ascii="宋体" w:hAnsi="宋体" w:eastAsia="宋体" w:cs="宋体"/>
          <w:sz w:val="18"/>
          <w:szCs w:val="18"/>
        </w:rPr>
      </w:pPr>
      <w:r>
        <w:rPr>
          <w:rFonts w:ascii="宋体" w:hAnsi="宋体" w:eastAsia="宋体" w:cs="宋体"/>
          <w:sz w:val="18"/>
          <w:szCs w:val="18"/>
        </w:rPr>
        <w:t>前10名股东及前10名无限售流通股股东因转融通出借/归还原因导致较上期发生变化</w:t>
      </w:r>
    </w:p>
    <w:p w14:paraId="6165618D">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73909D0F">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4、控股股东或实际控制人变更情况</w:t>
      </w:r>
      <w:bookmarkEnd w:id="5"/>
    </w:p>
    <w:p w14:paraId="5A37DC9E">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14:paraId="4F14C4CD">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4BB63992">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14:paraId="581381E9">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14:paraId="3EEF7366">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3DF6DA5D">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14:paraId="60219F63">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5、公司优先股股东总数及前10名优先股股东持股情况表</w:t>
      </w:r>
      <w:bookmarkEnd w:id="6"/>
    </w:p>
    <w:p w14:paraId="59D2050F">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7195DA75">
      <w:pPr>
        <w:spacing w:before="0" w:after="0" w:line="240" w:lineRule="exact"/>
        <w:jc w:val="left"/>
        <w:rPr>
          <w:rFonts w:ascii="宋体" w:hAnsi="宋体" w:eastAsia="宋体" w:cs="宋体"/>
          <w:sz w:val="18"/>
          <w:szCs w:val="18"/>
        </w:rPr>
      </w:pPr>
      <w:r>
        <w:rPr>
          <w:rFonts w:ascii="宋体" w:hAnsi="宋体" w:eastAsia="宋体" w:cs="宋体"/>
          <w:sz w:val="18"/>
          <w:szCs w:val="18"/>
        </w:rPr>
        <w:t>公司报告期无优先股股东持股情况。</w:t>
      </w:r>
    </w:p>
    <w:p w14:paraId="2F761DA8">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6、在半年度报告批准报出日存续的债券情况</w:t>
      </w:r>
      <w:bookmarkEnd w:id="7"/>
    </w:p>
    <w:p w14:paraId="0C1A76AA">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64A596DE">
      <w:pPr>
        <w:keepNext/>
        <w:keepLines/>
        <w:spacing w:before="300" w:after="300" w:line="320" w:lineRule="exact"/>
        <w:jc w:val="left"/>
        <w:outlineLvl w:val="1"/>
        <w:rPr>
          <w:rFonts w:ascii="宋体" w:hAnsi="宋体" w:eastAsia="宋体" w:cs="宋体"/>
          <w:b/>
          <w:bCs/>
          <w:sz w:val="24"/>
          <w:szCs w:val="24"/>
        </w:rPr>
      </w:pPr>
      <w:bookmarkStart w:id="8" w:name="_Toc988897"/>
      <w:r>
        <w:rPr>
          <w:rFonts w:ascii="宋体" w:hAnsi="宋体" w:eastAsia="宋体" w:cs="宋体"/>
          <w:b/>
          <w:bCs/>
          <w:sz w:val="24"/>
          <w:szCs w:val="24"/>
        </w:rPr>
        <w:t>三、重要事项</w:t>
      </w:r>
      <w:bookmarkEnd w:id="8"/>
    </w:p>
    <w:p w14:paraId="07E695C9">
      <w:pPr>
        <w:pStyle w:val="2"/>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18"/>
          <w:szCs w:val="18"/>
        </w:rPr>
      </w:pPr>
      <w:r>
        <w:rPr>
          <w:rFonts w:hint="eastAsia" w:ascii="宋体" w:hAnsi="宋体" w:eastAsia="宋体" w:cs="宋体"/>
          <w:sz w:val="18"/>
          <w:szCs w:val="18"/>
        </w:rPr>
        <w:t>1.2024年</w:t>
      </w:r>
      <w:r>
        <w:rPr>
          <w:rFonts w:hint="default" w:ascii="Times New Roman" w:hAnsi="Times New Roman" w:eastAsia="宋体" w:cs="Times New Roman"/>
          <w:sz w:val="18"/>
          <w:szCs w:val="18"/>
        </w:rPr>
        <w:t>4</w:t>
      </w:r>
      <w:r>
        <w:rPr>
          <w:rFonts w:hint="eastAsia" w:ascii="宋体" w:hAnsi="宋体" w:eastAsia="宋体" w:cs="宋体"/>
          <w:sz w:val="18"/>
          <w:szCs w:val="18"/>
        </w:rPr>
        <w:t>月</w:t>
      </w:r>
      <w:r>
        <w:rPr>
          <w:rFonts w:hint="default" w:ascii="Times New Roman" w:hAnsi="Times New Roman" w:eastAsia="宋体" w:cs="Times New Roman"/>
          <w:sz w:val="18"/>
          <w:szCs w:val="18"/>
        </w:rPr>
        <w:t>30</w:t>
      </w:r>
      <w:r>
        <w:rPr>
          <w:rFonts w:hint="eastAsia" w:ascii="宋体" w:hAnsi="宋体" w:eastAsia="宋体" w:cs="宋体"/>
          <w:sz w:val="18"/>
          <w:szCs w:val="18"/>
        </w:rPr>
        <w:t>日，公司发布了《吉林电力股份有限公司关于向特定对象发行股票申请获得中国证监会同意注册批复的公告》，公司收到中国证券监督管理委员会出具的《关于同意吉林电力股份有限公司向特定对象发行股票注册的批复》（证监许可</w:t>
      </w:r>
      <w:r>
        <w:rPr>
          <w:rFonts w:hint="default" w:ascii="Times New Roman" w:hAnsi="Times New Roman" w:eastAsia="宋体" w:cs="Times New Roman"/>
          <w:sz w:val="18"/>
          <w:szCs w:val="18"/>
        </w:rPr>
        <w:t xml:space="preserve">[2024]690 </w:t>
      </w:r>
      <w:r>
        <w:rPr>
          <w:rFonts w:hint="eastAsia" w:ascii="宋体" w:hAnsi="宋体" w:eastAsia="宋体" w:cs="宋体"/>
          <w:sz w:val="18"/>
          <w:szCs w:val="18"/>
        </w:rPr>
        <w:t>号）。具体内容详见</w:t>
      </w:r>
      <w:bookmarkStart w:id="9" w:name="_GoBack"/>
      <w:bookmarkEnd w:id="9"/>
      <w:r>
        <w:rPr>
          <w:rFonts w:hint="default" w:ascii="Times New Roman" w:hAnsi="Times New Roman" w:eastAsia="宋体" w:cs="Times New Roman"/>
          <w:sz w:val="18"/>
          <w:szCs w:val="18"/>
        </w:rPr>
        <w:t>2024</w:t>
      </w:r>
      <w:r>
        <w:rPr>
          <w:rFonts w:hint="eastAsia" w:ascii="宋体" w:hAnsi="宋体" w:eastAsia="宋体" w:cs="宋体"/>
          <w:sz w:val="18"/>
          <w:szCs w:val="18"/>
        </w:rPr>
        <w:t>年</w:t>
      </w:r>
      <w:r>
        <w:rPr>
          <w:rFonts w:hint="default" w:ascii="Times New Roman" w:hAnsi="Times New Roman" w:eastAsia="宋体" w:cs="Times New Roman"/>
          <w:sz w:val="18"/>
          <w:szCs w:val="18"/>
        </w:rPr>
        <w:t>4</w:t>
      </w:r>
      <w:r>
        <w:rPr>
          <w:rFonts w:hint="eastAsia" w:ascii="宋体" w:hAnsi="宋体" w:eastAsia="宋体" w:cs="宋体"/>
          <w:sz w:val="18"/>
          <w:szCs w:val="18"/>
        </w:rPr>
        <w:t>月</w:t>
      </w:r>
      <w:r>
        <w:rPr>
          <w:rFonts w:hint="default" w:ascii="Times New Roman" w:hAnsi="Times New Roman" w:eastAsia="宋体" w:cs="Times New Roman"/>
          <w:sz w:val="18"/>
          <w:szCs w:val="18"/>
        </w:rPr>
        <w:t>30</w:t>
      </w:r>
      <w:r>
        <w:rPr>
          <w:rFonts w:hint="eastAsia" w:ascii="宋体" w:hAnsi="宋体" w:eastAsia="宋体" w:cs="宋体"/>
          <w:sz w:val="18"/>
          <w:szCs w:val="18"/>
        </w:rPr>
        <w:t>日刊载于《中国证券报》《上海证券报》《证券时报》和巨潮资讯网（</w:t>
      </w:r>
      <w:r>
        <w:rPr>
          <w:rFonts w:hint="default" w:ascii="Times New Roman" w:hAnsi="Times New Roman" w:eastAsia="宋体" w:cs="Times New Roman"/>
          <w:sz w:val="18"/>
          <w:szCs w:val="18"/>
        </w:rPr>
        <w:t>www.cninfo.com.cn</w:t>
      </w:r>
      <w:r>
        <w:rPr>
          <w:rFonts w:hint="eastAsia" w:ascii="宋体" w:hAnsi="宋体" w:eastAsia="宋体" w:cs="宋体"/>
          <w:sz w:val="18"/>
          <w:szCs w:val="18"/>
        </w:rPr>
        <w:t>）（公告编号：</w:t>
      </w:r>
      <w:r>
        <w:rPr>
          <w:rFonts w:hint="default" w:ascii="Times New Roman" w:hAnsi="Times New Roman" w:eastAsia="宋体" w:cs="Times New Roman"/>
          <w:sz w:val="18"/>
          <w:szCs w:val="18"/>
        </w:rPr>
        <w:t>2024-040</w:t>
      </w:r>
      <w:r>
        <w:rPr>
          <w:rFonts w:hint="eastAsia" w:ascii="宋体" w:hAnsi="宋体" w:eastAsia="宋体" w:cs="宋体"/>
          <w:sz w:val="18"/>
          <w:szCs w:val="18"/>
        </w:rPr>
        <w:t>）</w:t>
      </w:r>
    </w:p>
    <w:p w14:paraId="07CC0022">
      <w:pPr>
        <w:pStyle w:val="2"/>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18"/>
          <w:szCs w:val="18"/>
        </w:rPr>
      </w:pPr>
      <w:r>
        <w:rPr>
          <w:rFonts w:hint="eastAsia" w:ascii="宋体" w:hAnsi="宋体" w:eastAsia="宋体" w:cs="宋体"/>
          <w:sz w:val="18"/>
          <w:szCs w:val="18"/>
        </w:rPr>
        <w:t>2.2024年7月31日，公司发布了《吉林电力股份有限公司关于会计政策变更的公告》，本次会计政策变更是根据中华人民共和国财政部于2023年10月25日发布的《关于印发〈企业会计准则解释第17号〉的通知》（财会〔2023〕21号）的要求变更会计政策。具体内容详见2024年7月31日刊载于《中国证券报》《上海证券报》《证券时报》和巨潮资讯网（www.cninfo.com.cn）（公告编号：2024-055）</w:t>
      </w: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D330">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E8CB">
    <w:pPr>
      <w:pBdr>
        <w:bottom w:val="single" w:color="auto" w:sz="6" w:space="1"/>
      </w:pBdr>
      <w:jc w:val="right"/>
    </w:pPr>
    <w:r>
      <w:rPr>
        <w:rFonts w:ascii="宋体" w:eastAsia="宋体"/>
        <w:sz w:val="18"/>
        <w:szCs w:val="18"/>
      </w:rPr>
      <w:t>吉林电力股份有限公司2024年半年度报告摘要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compat>
    <w:doNotExpandShiftReturn/>
    <w:useFELayout/>
    <w:compatSetting w:name="compatibilityMode" w:uri="http://schemas.microsoft.com/office/word" w:val="14"/>
  </w:compat>
  <w:docVars>
    <w:docVar w:name="commondata" w:val="eyJoZGlkIjoiODIyZDUxMmU3NmEwMTE5M2Q5ZTg0MGVmOGY5OWRhMDQifQ=="/>
  </w:docVars>
  <w:rsids>
    <w:rsidRoot w:val="00000000"/>
    <w:rsid w:val="101B2521"/>
    <w:rsid w:val="13210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2050</Words>
  <Characters>2762</Characters>
  <TotalTime>0</TotalTime>
  <ScaleCrop>false</ScaleCrop>
  <LinksUpToDate>false</LinksUpToDate>
  <CharactersWithSpaces>2806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2024-07-30T09:02:00Z</dcterms:created>
  <dc:creator>huawei</dc:creator>
  <cp:lastModifiedBy>WPS_1591103659</cp:lastModifiedBy>
  <dcterms:modified xsi:type="dcterms:W3CDTF">2024-07-30T09:12:17Z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327BA25A2E4B44EC817E9F426497AE4F_12</vt:lpwstr>
  </property>
</Properties>
</file>