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61ADE">
      <w:pPr>
        <w:rPr>
          <w:rFonts w:hint="default" w:eastAsia="宋体"/>
          <w:lang w:val="en-US" w:eastAsia="zh-CN"/>
        </w:rPr>
      </w:pPr>
      <w:r>
        <w:t xml:space="preserve">证券代码：000875   </w:t>
      </w:r>
      <w:r>
        <w:rPr>
          <w:rFonts w:hint="eastAsia"/>
        </w:rPr>
        <w:t xml:space="preserve">         </w:t>
      </w:r>
      <w:r>
        <w:t>证券简称：吉电股份</w:t>
      </w:r>
      <w:r>
        <w:rPr>
          <w:rFonts w:hint="eastAsia"/>
        </w:rPr>
        <w:t xml:space="preserve">               </w:t>
      </w:r>
      <w:r>
        <w:t>公告编号：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-0</w:t>
      </w:r>
      <w:r>
        <w:rPr>
          <w:rFonts w:hint="eastAsia"/>
          <w:lang w:val="en-US" w:eastAsia="zh-CN"/>
        </w:rPr>
        <w:t>55</w:t>
      </w:r>
    </w:p>
    <w:p w14:paraId="07CD38D1">
      <w:pPr>
        <w:rPr>
          <w:rFonts w:hint="eastAsia"/>
          <w:b/>
          <w:sz w:val="44"/>
          <w:szCs w:val="44"/>
        </w:rPr>
      </w:pPr>
      <w:r>
        <w:rPr>
          <w:rFonts w:hint="default" w:ascii="Times New Roman" w:hAnsi="Times New Roman" w:cs="Times New Roman"/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61595</wp:posOffset>
                </wp:positionV>
                <wp:extent cx="5417820" cy="22860"/>
                <wp:effectExtent l="0" t="28575" r="7620" b="4000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8.55pt;margin-top:4.85pt;height:1.8pt;width:426.6pt;z-index:251659264;mso-width-relative:page;mso-height-relative:page;" filled="f" stroked="t" coordsize="21600,21600" o:gfxdata="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sUAFbWAAAACAEAAA8AAAAAAAAAAQAgAAAAIgAAAGRycy9kb3ducmV2LnhtbFBL&#10;AQIUABQAAAAIAIdO4kBG6326+AEAAPADAAAOAAAAAAAAAAEAIAAAACUBAABkcnMvZTJvRG9jLnht&#10;bFBLBQYAAAAABgAGAFkBAACP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353F0A52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吉林电力股份有限公司</w:t>
      </w:r>
    </w:p>
    <w:p w14:paraId="7A08CADD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关于会计政策变更的公告</w:t>
      </w:r>
    </w:p>
    <w:p w14:paraId="7D6C8D8A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55EE9705">
      <w:pPr>
        <w:ind w:firstLine="562" w:firstLineChars="200"/>
        <w:rPr>
          <w:rFonts w:eastAsia="仿宋"/>
          <w:b/>
          <w:sz w:val="28"/>
          <w:szCs w:val="28"/>
        </w:rPr>
      </w:pPr>
      <w:r>
        <w:rPr>
          <w:rFonts w:hAnsi="仿宋" w:eastAsia="仿宋"/>
          <w:b/>
          <w:sz w:val="28"/>
          <w:szCs w:val="28"/>
        </w:rPr>
        <w:t>本公司及董事会全体成员保证</w:t>
      </w:r>
      <w:r>
        <w:rPr>
          <w:rFonts w:hint="eastAsia" w:hAnsi="仿宋" w:eastAsia="仿宋"/>
          <w:b/>
          <w:sz w:val="28"/>
          <w:szCs w:val="28"/>
        </w:rPr>
        <w:t>信息披露</w:t>
      </w:r>
      <w:r>
        <w:rPr>
          <w:rFonts w:hAnsi="仿宋" w:eastAsia="仿宋"/>
          <w:b/>
          <w:sz w:val="28"/>
          <w:szCs w:val="28"/>
        </w:rPr>
        <w:t>内容的真实、准确</w:t>
      </w:r>
      <w:r>
        <w:rPr>
          <w:rFonts w:hint="eastAsia" w:hAnsi="仿宋" w:eastAsia="仿宋"/>
          <w:b/>
          <w:sz w:val="28"/>
          <w:szCs w:val="28"/>
        </w:rPr>
        <w:t>和</w:t>
      </w:r>
      <w:r>
        <w:rPr>
          <w:rFonts w:hAnsi="仿宋" w:eastAsia="仿宋"/>
          <w:b/>
          <w:sz w:val="28"/>
          <w:szCs w:val="28"/>
        </w:rPr>
        <w:t>完整，没有虚假记载、误导性陈述或重大遗漏。</w:t>
      </w:r>
    </w:p>
    <w:p w14:paraId="2EB7E9D6">
      <w:pPr>
        <w:pStyle w:val="2"/>
        <w:rPr>
          <w:rFonts w:hint="eastAsia"/>
        </w:rPr>
      </w:pPr>
    </w:p>
    <w:p w14:paraId="22359A99">
      <w:pPr>
        <w:ind w:firstLine="562" w:firstLineChars="20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特别提示：</w:t>
      </w:r>
    </w:p>
    <w:p w14:paraId="78FC69F3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本次会计政策变更是根据中华人民共和国财政部（以下简称“财政部”）于2023年10月25日发布的《关于印发&lt;企业会计准则解释第17号&gt;的通知》（财会〔2023〕21号）的要求变更会计政策。根据《上市公司自律监管指引第1号—主板上市公司规范运作》的相关规定，本次会计政策变更无需提交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吉林电力股份有限公司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（以下简称“公司”）董事会和股东大会审议批准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本次会计政策变更不会对公司当期的财务状况、经营成果和现金流量产生重大影响。</w:t>
      </w:r>
    </w:p>
    <w:p w14:paraId="6663D7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51" w:firstLineChars="196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一、本次会计政策变更概述</w:t>
      </w:r>
    </w:p>
    <w:p w14:paraId="4022A644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（一）会计政策变更原因</w:t>
      </w:r>
    </w:p>
    <w:p w14:paraId="48B0D0C3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日，财政部下发了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关于印发《企业会计准则解释第1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号》的通知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财会〔202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〕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1号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规定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关于流动负债与非流动负债的划分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eastAsia="zh-CN"/>
        </w:rPr>
        <w:t>”“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关于供应商融资安排的披露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eastAsia="zh-CN"/>
        </w:rPr>
        <w:t>”“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关于售后租回交易的会计处理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等内容，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自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2024年1月1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日起执行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。</w:t>
      </w:r>
    </w:p>
    <w:p w14:paraId="1502D2DC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（二）变更前公司所采用的会计政策</w:t>
      </w:r>
    </w:p>
    <w:p w14:paraId="07133DC0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本次会计政策变更前，公司执行的是财政部发布的《企业会计准则——基本准则》和各项具体会计准则、企业会计准则应用指南、企业会计准则解释以及其他相关规定。</w:t>
      </w:r>
    </w:p>
    <w:p w14:paraId="6B2E0E43">
      <w:pPr>
        <w:ind w:firstLine="560" w:firstLineChars="200"/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（三）变更后公司所采用的会计政策</w:t>
      </w:r>
    </w:p>
    <w:p w14:paraId="290C14E9">
      <w:pPr>
        <w:ind w:firstLine="560" w:firstLineChars="200"/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本次会计政策变更后，公司将按照《企业会计准则解释第17号》的相关规定执行；除上述会计政策变更外，其他未变更部分仍按照财政部前期发布的《企业会计准则——基本准则》和各项具体会计准则、企业会计准则应用指南、企业会计准则解释公告以及其他相关规定执行。</w:t>
      </w:r>
    </w:p>
    <w:p w14:paraId="396608C2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（四）变更日期</w:t>
      </w:r>
    </w:p>
    <w:p w14:paraId="2680272A">
      <w:pPr>
        <w:ind w:firstLine="560" w:firstLineChars="200"/>
        <w:rPr>
          <w:rFonts w:hint="eastAsia" w:ascii="Times New Roman" w:hAnsi="Times New Roman" w:eastAsia="仿宋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公司根据《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企业会计准则解释第1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号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》规定，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自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日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起执行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eastAsia="zh-CN"/>
        </w:rPr>
        <w:t>。</w:t>
      </w:r>
    </w:p>
    <w:p w14:paraId="0595B48F">
      <w:pPr>
        <w:ind w:firstLine="562" w:firstLineChars="200"/>
        <w:rPr>
          <w:rFonts w:hint="eastAsia" w:ascii="Times New Roman" w:hAnsi="Times New Roman" w:eastAsia="仿宋" w:cs="Times New Roman"/>
          <w:b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</w:rPr>
        <w:t>二、本次会计政策变更对公司的影响</w:t>
      </w:r>
    </w:p>
    <w:p w14:paraId="5D4FB1DF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本次会计政策变更是公司根据财政部相关规定和要求进行的变更，符合相关法律法规的规定，执行变更后的会计政策能够客观、公允地反映公司的财务状况和经营成果。本次会计政策的变更不会对当期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以及变更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前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公司财务状况、经营成果和现金流量产生重大影响，不涉及以前年度的追溯调整，不存在损害公司及股东利益的情形。</w:t>
      </w:r>
    </w:p>
    <w:p w14:paraId="2A3710BD">
      <w:pPr>
        <w:numPr>
          <w:ilvl w:val="0"/>
          <w:numId w:val="1"/>
        </w:numPr>
        <w:ind w:firstLine="562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lang w:val="en-US" w:eastAsia="zh-CN"/>
        </w:rPr>
        <w:t>审计委员会审议意见</w:t>
      </w:r>
    </w:p>
    <w:p w14:paraId="2A355960"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  <w:t>审计委员会认为，本次会计政策变更是根据财政部发布的相关规定进行的合理变更，变更后的会计政策能够更加客观、真实地反映公司的财务状况和经营成果，符合相关法律法规规定，不存在损害公司及股东利益的情况。</w:t>
      </w:r>
    </w:p>
    <w:p w14:paraId="4DB923FE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</w:p>
    <w:p w14:paraId="26893CCC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特此公告。</w:t>
      </w:r>
    </w:p>
    <w:p w14:paraId="190123FE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</w:p>
    <w:p w14:paraId="6FC380B5">
      <w:pPr>
        <w:ind w:firstLine="560" w:firstLineChars="200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</w:p>
    <w:p w14:paraId="197F5F3D">
      <w:pPr>
        <w:ind w:firstLine="560" w:firstLineChars="200"/>
        <w:jc w:val="right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吉林电力股份有限公司董事会</w:t>
      </w:r>
    </w:p>
    <w:p w14:paraId="18D3AFF3">
      <w:pPr>
        <w:ind w:firstLine="560" w:firstLineChars="200"/>
        <w:jc w:val="center"/>
        <w:rPr>
          <w:rFonts w:hint="eastAsia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二〇二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二十九</w:t>
      </w:r>
      <w:r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A92A1"/>
    <w:multiLevelType w:val="singleLevel"/>
    <w:tmpl w:val="27EA92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3CAD1E05"/>
    <w:rsid w:val="01E95148"/>
    <w:rsid w:val="0FB92FC9"/>
    <w:rsid w:val="12185134"/>
    <w:rsid w:val="1D7454D6"/>
    <w:rsid w:val="20DB18C9"/>
    <w:rsid w:val="28100FAC"/>
    <w:rsid w:val="28AA562F"/>
    <w:rsid w:val="2AF22004"/>
    <w:rsid w:val="34B84291"/>
    <w:rsid w:val="377D0726"/>
    <w:rsid w:val="393A1C9A"/>
    <w:rsid w:val="39FD3633"/>
    <w:rsid w:val="3CAD1E05"/>
    <w:rsid w:val="52D56BCB"/>
    <w:rsid w:val="586B1AA8"/>
    <w:rsid w:val="58C52932"/>
    <w:rsid w:val="5E7441C0"/>
    <w:rsid w:val="5E870A66"/>
    <w:rsid w:val="6BEB45FE"/>
    <w:rsid w:val="6CE41B96"/>
    <w:rsid w:val="6DAC44F7"/>
    <w:rsid w:val="72B648F6"/>
    <w:rsid w:val="7A153358"/>
    <w:rsid w:val="7E7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1024</Characters>
  <Lines>0</Lines>
  <Paragraphs>0</Paragraphs>
  <TotalTime>7</TotalTime>
  <ScaleCrop>false</ScaleCrop>
  <LinksUpToDate>false</LinksUpToDate>
  <CharactersWithSpaces>1051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2023-07-12T01:17:00Z</dcterms:created>
  <dc:creator>筱灬天</dc:creator>
  <cp:lastModifiedBy>WPS_1591103659</cp:lastModifiedBy>
  <cp:lastPrinted>2023-08-10T01:15:00Z</cp:lastPrinted>
  <dcterms:modified xsi:type="dcterms:W3CDTF">2024-07-30T09:50:49Z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E28CECE28D9342E090DB6D73D88D4E17</vt:lpwstr>
  </property>
</Properties>
</file>